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55DAF">
      <w:pPr>
        <w:pStyle w:val="2"/>
        <w:spacing w:before="140" w:after="100" w:line="312" w:lineRule="auto"/>
        <w:jc w:val="center"/>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rPr>
        <w:t>邀请招标</w:t>
      </w:r>
      <w:r>
        <w:rPr>
          <w:rFonts w:hint="eastAsia" w:ascii="黑体" w:hAnsi="黑体" w:eastAsia="黑体" w:cs="黑体"/>
          <w:color w:val="auto"/>
          <w:sz w:val="32"/>
          <w:szCs w:val="32"/>
          <w:lang w:val="en-US" w:eastAsia="zh-CN"/>
        </w:rPr>
        <w:t>意向公告</w:t>
      </w:r>
    </w:p>
    <w:p w14:paraId="5B2C774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致潜在的投标人：</w:t>
      </w:r>
    </w:p>
    <w:p w14:paraId="0775318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u w:val="single"/>
          <w:lang w:eastAsia="zh-CN"/>
        </w:rPr>
        <w:t>伟创工程咨询（广州）有限公司</w:t>
      </w:r>
      <w:r>
        <w:rPr>
          <w:rFonts w:hint="eastAsia" w:ascii="宋体" w:hAnsi="宋体" w:eastAsia="宋体" w:cs="宋体"/>
          <w:color w:val="auto"/>
          <w:sz w:val="24"/>
          <w:szCs w:val="24"/>
          <w:u w:val="none"/>
          <w:lang w:val="en-US" w:eastAsia="zh-CN"/>
        </w:rPr>
        <w:t>受</w:t>
      </w:r>
      <w:r>
        <w:rPr>
          <w:rFonts w:hint="eastAsia" w:ascii="宋体" w:hAnsi="宋体" w:cs="宋体"/>
          <w:color w:val="auto"/>
          <w:sz w:val="24"/>
          <w:szCs w:val="24"/>
          <w:u w:val="single"/>
          <w:lang w:eastAsia="zh-CN"/>
        </w:rPr>
        <w:t>纳金（广州）供应链管理有限公司</w:t>
      </w:r>
      <w:r>
        <w:rPr>
          <w:rFonts w:hint="eastAsia" w:ascii="宋体" w:hAnsi="宋体" w:eastAsia="宋体" w:cs="宋体"/>
          <w:color w:val="auto"/>
          <w:sz w:val="24"/>
          <w:szCs w:val="24"/>
          <w:u w:val="none"/>
          <w:lang w:val="en-US" w:eastAsia="zh-CN"/>
        </w:rPr>
        <w:t>的委托，对</w:t>
      </w:r>
      <w:r>
        <w:rPr>
          <w:rFonts w:hint="eastAsia" w:ascii="宋体" w:hAnsi="宋体" w:cs="宋体"/>
          <w:color w:val="auto"/>
          <w:sz w:val="24"/>
          <w:szCs w:val="24"/>
          <w:u w:val="single"/>
          <w:lang w:eastAsia="zh-CN"/>
        </w:rPr>
        <w:t>开投·智荟产业空间景观园林工程设计施工总承包</w:t>
      </w:r>
      <w:r>
        <w:rPr>
          <w:rFonts w:hint="eastAsia" w:ascii="宋体" w:hAnsi="宋体" w:eastAsia="宋体" w:cs="宋体"/>
          <w:color w:val="auto"/>
          <w:sz w:val="24"/>
          <w:szCs w:val="24"/>
        </w:rPr>
        <w:t>通过邀请招标的</w:t>
      </w:r>
      <w:r>
        <w:rPr>
          <w:rFonts w:hint="eastAsia" w:ascii="宋体" w:hAnsi="宋体" w:eastAsia="宋体" w:cs="宋体"/>
          <w:color w:val="auto"/>
          <w:sz w:val="24"/>
          <w:szCs w:val="24"/>
          <w:lang w:val="en-US" w:eastAsia="zh-CN"/>
        </w:rPr>
        <w:t>方式</w:t>
      </w:r>
      <w:r>
        <w:rPr>
          <w:rFonts w:hint="eastAsia" w:ascii="宋体" w:hAnsi="宋体" w:eastAsia="宋体" w:cs="宋体"/>
          <w:color w:val="auto"/>
          <w:sz w:val="24"/>
          <w:szCs w:val="24"/>
        </w:rPr>
        <w:t>确定</w:t>
      </w:r>
      <w:r>
        <w:rPr>
          <w:rFonts w:hint="eastAsia" w:ascii="宋体" w:hAnsi="宋体" w:eastAsia="宋体" w:cs="宋体"/>
          <w:color w:val="auto"/>
          <w:sz w:val="24"/>
          <w:szCs w:val="24"/>
          <w:lang w:val="en-US" w:eastAsia="zh-CN"/>
        </w:rPr>
        <w:t>本项目的承包单位</w:t>
      </w:r>
      <w:r>
        <w:rPr>
          <w:rFonts w:hint="eastAsia" w:ascii="宋体" w:hAnsi="宋体" w:eastAsia="宋体" w:cs="宋体"/>
          <w:color w:val="auto"/>
          <w:sz w:val="24"/>
          <w:szCs w:val="24"/>
        </w:rPr>
        <w:t>。现邀请</w:t>
      </w:r>
      <w:r>
        <w:rPr>
          <w:rFonts w:hint="eastAsia" w:ascii="宋体" w:hAnsi="宋体" w:eastAsia="宋体" w:cs="宋体"/>
          <w:color w:val="auto"/>
          <w:sz w:val="24"/>
          <w:szCs w:val="24"/>
          <w:lang w:val="en-US" w:eastAsia="zh-CN"/>
        </w:rPr>
        <w:t>贵单位</w:t>
      </w:r>
      <w:r>
        <w:rPr>
          <w:rFonts w:hint="eastAsia" w:ascii="宋体" w:hAnsi="宋体" w:eastAsia="宋体" w:cs="宋体"/>
          <w:color w:val="auto"/>
          <w:sz w:val="24"/>
          <w:szCs w:val="24"/>
        </w:rPr>
        <w:t>参加</w:t>
      </w:r>
      <w:r>
        <w:rPr>
          <w:rFonts w:hint="eastAsia" w:ascii="宋体" w:hAnsi="宋体" w:eastAsia="宋体" w:cs="宋体"/>
          <w:color w:val="auto"/>
          <w:sz w:val="24"/>
          <w:szCs w:val="24"/>
          <w:lang w:val="en-US" w:eastAsia="zh-CN"/>
        </w:rPr>
        <w:t>本项目</w:t>
      </w:r>
      <w:r>
        <w:rPr>
          <w:rFonts w:hint="eastAsia" w:ascii="宋体" w:hAnsi="宋体" w:eastAsia="宋体" w:cs="宋体"/>
          <w:color w:val="auto"/>
          <w:sz w:val="24"/>
          <w:szCs w:val="24"/>
        </w:rPr>
        <w:t>投标，如</w:t>
      </w:r>
      <w:r>
        <w:rPr>
          <w:rFonts w:hint="eastAsia" w:ascii="宋体" w:hAnsi="宋体" w:eastAsia="宋体" w:cs="宋体"/>
          <w:color w:val="auto"/>
          <w:sz w:val="24"/>
          <w:szCs w:val="24"/>
          <w:lang w:val="en-US" w:eastAsia="zh-CN"/>
        </w:rPr>
        <w:t>有意向</w:t>
      </w:r>
      <w:r>
        <w:rPr>
          <w:rFonts w:hint="eastAsia" w:ascii="宋体" w:hAnsi="宋体" w:eastAsia="宋体" w:cs="宋体"/>
          <w:color w:val="auto"/>
          <w:sz w:val="24"/>
          <w:szCs w:val="24"/>
        </w:rPr>
        <w:t>参加</w:t>
      </w:r>
      <w:r>
        <w:rPr>
          <w:rFonts w:hint="eastAsia" w:ascii="宋体" w:hAnsi="宋体" w:eastAsia="宋体" w:cs="宋体"/>
          <w:color w:val="auto"/>
          <w:sz w:val="24"/>
          <w:szCs w:val="24"/>
          <w:lang w:val="en-US" w:eastAsia="zh-CN"/>
        </w:rPr>
        <w:t>本项目</w:t>
      </w:r>
      <w:r>
        <w:rPr>
          <w:rFonts w:hint="eastAsia" w:ascii="宋体" w:hAnsi="宋体" w:eastAsia="宋体" w:cs="宋体"/>
          <w:color w:val="auto"/>
          <w:sz w:val="24"/>
          <w:szCs w:val="24"/>
        </w:rPr>
        <w:t>投标，请按</w:t>
      </w:r>
      <w:r>
        <w:rPr>
          <w:rFonts w:hint="eastAsia" w:ascii="宋体" w:hAnsi="宋体" w:eastAsia="宋体" w:cs="宋体"/>
          <w:color w:val="auto"/>
          <w:sz w:val="24"/>
          <w:szCs w:val="24"/>
          <w:lang w:val="en-US" w:eastAsia="zh-CN"/>
        </w:rPr>
        <w:t>本意向公告办理投标登记手续。</w:t>
      </w:r>
    </w:p>
    <w:p w14:paraId="04B247DC">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一、项目概况：</w:t>
      </w:r>
    </w:p>
    <w:p w14:paraId="21CA874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u w:val="none"/>
          <w:lang w:val="en-US" w:eastAsia="zh-CN"/>
        </w:rPr>
        <w:t>1、项目名称：</w:t>
      </w:r>
      <w:r>
        <w:rPr>
          <w:rFonts w:hint="eastAsia" w:ascii="宋体" w:hAnsi="宋体" w:cs="宋体"/>
          <w:color w:val="auto"/>
          <w:sz w:val="24"/>
          <w:szCs w:val="24"/>
          <w:u w:val="single"/>
          <w:lang w:val="en-US" w:eastAsia="zh-CN"/>
        </w:rPr>
        <w:t>开投·智荟产业空间景观园林工程设计施工总承包</w:t>
      </w:r>
    </w:p>
    <w:p w14:paraId="70595F4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2、建设地点：</w:t>
      </w:r>
      <w:r>
        <w:rPr>
          <w:rFonts w:hint="eastAsia" w:ascii="宋体" w:hAnsi="宋体" w:cs="宋体"/>
          <w:color w:val="auto"/>
          <w:sz w:val="24"/>
          <w:szCs w:val="24"/>
          <w:u w:val="single"/>
          <w:lang w:val="en-US" w:eastAsia="zh-CN"/>
        </w:rPr>
        <w:t>广州市黄埔区东明二路5号</w:t>
      </w:r>
    </w:p>
    <w:p w14:paraId="5AA5324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3、项目总投资：</w:t>
      </w:r>
      <w:r>
        <w:rPr>
          <w:rFonts w:hint="eastAsia" w:ascii="宋体" w:hAnsi="宋体" w:eastAsia="宋体" w:cs="宋体"/>
          <w:color w:val="auto"/>
          <w:sz w:val="24"/>
          <w:szCs w:val="24"/>
          <w:u w:val="single"/>
          <w:lang w:val="en-US" w:eastAsia="zh-CN"/>
        </w:rPr>
        <w:t>总投资456.22万元，总建安费估算为385.3万元，二类费费用估算为29.45万元，预备费为41.47万元，估算总金额为456.22万元。</w:t>
      </w:r>
    </w:p>
    <w:p w14:paraId="38AB0FD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pacing w:val="0"/>
          <w:w w:val="100"/>
          <w:kern w:val="0"/>
          <w:sz w:val="24"/>
          <w:szCs w:val="24"/>
          <w:highlight w:val="none"/>
          <w:lang w:eastAsia="zh-CN"/>
        </w:rPr>
      </w:pPr>
      <w:r>
        <w:rPr>
          <w:rFonts w:hint="eastAsia" w:ascii="宋体" w:hAnsi="宋体" w:eastAsia="宋体" w:cs="宋体"/>
          <w:color w:val="auto"/>
          <w:sz w:val="24"/>
          <w:szCs w:val="24"/>
          <w:highlight w:val="none"/>
          <w:u w:val="none"/>
          <w:lang w:val="en-US" w:eastAsia="zh-CN"/>
        </w:rPr>
        <w:t>4、</w:t>
      </w:r>
      <w:r>
        <w:rPr>
          <w:rFonts w:hint="eastAsia" w:ascii="宋体" w:hAnsi="宋体" w:cs="宋体"/>
          <w:color w:val="auto"/>
          <w:sz w:val="24"/>
          <w:szCs w:val="24"/>
          <w:highlight w:val="none"/>
          <w:u w:val="none"/>
          <w:lang w:val="en-US" w:eastAsia="zh-CN"/>
        </w:rPr>
        <w:t>项目内容</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红线内铺装调整、地面划线调整、新增水景、新增商业外摆区以及增加部分乔木；红线外口袋公园改造包含人行道改造及铺装、新增构筑物、logo、公交站及座椅等；新开设南侧车行出入口并接驳至园区内市政道路，本次室外改造总面积约7500㎡。</w:t>
      </w:r>
    </w:p>
    <w:p w14:paraId="4CC4F9F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备注：</w:t>
      </w:r>
    </w:p>
    <w:p w14:paraId="18E2015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（1）详细内容、要求及执行标准以最终发出的招标文件为准。</w:t>
      </w:r>
    </w:p>
    <w:p w14:paraId="5E6A196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（2）投标人应对项目所有的内容进行投标，不允许只对其中部分内容进行投标。</w:t>
      </w:r>
    </w:p>
    <w:p w14:paraId="36938F66">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二、投标人资格要求</w:t>
      </w:r>
      <w:r>
        <w:rPr>
          <w:rFonts w:hint="eastAsia" w:ascii="宋体" w:hAnsi="宋体" w:eastAsia="宋体" w:cs="宋体"/>
          <w:b/>
          <w:bCs/>
          <w:color w:val="auto"/>
          <w:sz w:val="24"/>
          <w:szCs w:val="24"/>
        </w:rPr>
        <w:t>：</w:t>
      </w:r>
    </w:p>
    <w:p w14:paraId="5E07966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1、投标人（若为联合体投标，指联合体各方）均具有独立法人资格，持有市场监督（工商行政）管理部门核发的法人营业执照或事业单位法人证书，按国家法律经营；</w:t>
      </w:r>
    </w:p>
    <w:p w14:paraId="11EFEC1B">
      <w:pPr>
        <w:spacing w:before="0" w:line="360" w:lineRule="auto"/>
        <w:ind w:left="0" w:leftChars="0" w:right="0" w:firstLine="482" w:firstLineChars="200"/>
        <w:outlineLvl w:val="1"/>
        <w:rPr>
          <w:rFonts w:hint="eastAsia" w:ascii="宋体" w:hAnsi="宋体" w:eastAsia="宋体" w:cs="宋体"/>
          <w:b/>
          <w:bCs/>
          <w:color w:val="auto"/>
          <w:spacing w:val="0"/>
          <w:w w:val="100"/>
          <w:kern w:val="0"/>
          <w:sz w:val="24"/>
          <w:szCs w:val="24"/>
          <w:highlight w:val="none"/>
          <w:lang w:eastAsia="zh-CN"/>
        </w:rPr>
      </w:pPr>
      <w:r>
        <w:rPr>
          <w:rFonts w:hint="eastAsia" w:ascii="宋体" w:hAnsi="宋体" w:cs="宋体"/>
          <w:b/>
          <w:bCs/>
          <w:color w:val="auto"/>
          <w:spacing w:val="0"/>
          <w:w w:val="100"/>
          <w:kern w:val="0"/>
          <w:sz w:val="24"/>
          <w:szCs w:val="24"/>
          <w:highlight w:val="none"/>
          <w:lang w:val="en-US" w:eastAsia="zh-CN"/>
        </w:rPr>
        <w:t>2</w:t>
      </w:r>
      <w:r>
        <w:rPr>
          <w:rFonts w:hint="eastAsia" w:ascii="宋体" w:hAnsi="宋体" w:eastAsia="宋体" w:cs="宋体"/>
          <w:b/>
          <w:bCs/>
          <w:color w:val="auto"/>
          <w:spacing w:val="0"/>
          <w:w w:val="100"/>
          <w:kern w:val="0"/>
          <w:sz w:val="24"/>
          <w:szCs w:val="24"/>
          <w:highlight w:val="none"/>
          <w:lang w:eastAsia="zh-CN"/>
        </w:rPr>
        <w:t>、投标人须同时具有承接本工程所需的以下（</w:t>
      </w:r>
      <w:r>
        <w:rPr>
          <w:rFonts w:hint="eastAsia" w:ascii="宋体" w:hAnsi="宋体" w:cs="宋体"/>
          <w:b/>
          <w:bCs/>
          <w:color w:val="auto"/>
          <w:spacing w:val="0"/>
          <w:w w:val="100"/>
          <w:kern w:val="0"/>
          <w:sz w:val="24"/>
          <w:szCs w:val="24"/>
          <w:highlight w:val="none"/>
          <w:lang w:val="en-US" w:eastAsia="zh-CN"/>
        </w:rPr>
        <w:t>2</w:t>
      </w:r>
      <w:r>
        <w:rPr>
          <w:rFonts w:hint="eastAsia" w:ascii="宋体" w:hAnsi="宋体" w:eastAsia="宋体" w:cs="宋体"/>
          <w:b/>
          <w:bCs/>
          <w:color w:val="auto"/>
          <w:spacing w:val="0"/>
          <w:w w:val="100"/>
          <w:kern w:val="0"/>
          <w:sz w:val="24"/>
          <w:szCs w:val="24"/>
          <w:highlight w:val="none"/>
          <w:lang w:eastAsia="zh-CN"/>
        </w:rPr>
        <w:t>.1、</w:t>
      </w:r>
      <w:r>
        <w:rPr>
          <w:rFonts w:hint="eastAsia" w:ascii="宋体" w:hAnsi="宋体" w:cs="宋体"/>
          <w:b/>
          <w:bCs/>
          <w:color w:val="auto"/>
          <w:spacing w:val="0"/>
          <w:w w:val="100"/>
          <w:kern w:val="0"/>
          <w:sz w:val="24"/>
          <w:szCs w:val="24"/>
          <w:highlight w:val="none"/>
          <w:lang w:val="en-US" w:eastAsia="zh-CN"/>
        </w:rPr>
        <w:t>2</w:t>
      </w:r>
      <w:r>
        <w:rPr>
          <w:rFonts w:hint="eastAsia" w:ascii="宋体" w:hAnsi="宋体" w:eastAsia="宋体" w:cs="宋体"/>
          <w:b/>
          <w:bCs/>
          <w:color w:val="auto"/>
          <w:spacing w:val="0"/>
          <w:w w:val="100"/>
          <w:kern w:val="0"/>
          <w:sz w:val="24"/>
          <w:szCs w:val="24"/>
          <w:highlight w:val="none"/>
          <w:lang w:eastAsia="zh-CN"/>
        </w:rPr>
        <w:t>.2）的资质：</w:t>
      </w:r>
    </w:p>
    <w:p w14:paraId="0F4BA671">
      <w:pPr>
        <w:spacing w:before="0" w:line="360" w:lineRule="auto"/>
        <w:ind w:left="0" w:leftChars="0" w:right="0" w:firstLine="480" w:firstLineChars="200"/>
        <w:outlineLvl w:val="1"/>
        <w:rPr>
          <w:rFonts w:hint="eastAsia" w:ascii="宋体" w:hAnsi="宋体" w:eastAsia="宋体" w:cs="宋体"/>
          <w:color w:val="auto"/>
          <w:spacing w:val="0"/>
          <w:w w:val="100"/>
          <w:kern w:val="0"/>
          <w:sz w:val="24"/>
          <w:szCs w:val="24"/>
          <w:highlight w:val="none"/>
          <w:u w:val="single"/>
          <w:lang w:eastAsia="zh-CN"/>
        </w:rPr>
      </w:pPr>
      <w:r>
        <w:rPr>
          <w:rFonts w:hint="eastAsia" w:ascii="宋体" w:hAnsi="宋体" w:cs="宋体"/>
          <w:b w:val="0"/>
          <w:bCs w:val="0"/>
          <w:color w:val="auto"/>
          <w:spacing w:val="0"/>
          <w:w w:val="100"/>
          <w:kern w:val="0"/>
          <w:sz w:val="24"/>
          <w:szCs w:val="24"/>
          <w:highlight w:val="none"/>
          <w:u w:val="single"/>
          <w:lang w:val="en-US" w:eastAsia="zh-CN"/>
        </w:rPr>
        <w:t xml:space="preserve">2.1 </w:t>
      </w:r>
      <w:r>
        <w:rPr>
          <w:rFonts w:hint="eastAsia" w:ascii="宋体" w:hAnsi="宋体" w:eastAsia="宋体" w:cs="宋体"/>
          <w:b w:val="0"/>
          <w:bCs w:val="0"/>
          <w:color w:val="auto"/>
          <w:spacing w:val="0"/>
          <w:w w:val="100"/>
          <w:kern w:val="0"/>
          <w:sz w:val="24"/>
          <w:szCs w:val="24"/>
          <w:highlight w:val="none"/>
          <w:u w:val="single"/>
          <w:lang w:eastAsia="zh-CN"/>
        </w:rPr>
        <w:t>工程设计资质</w:t>
      </w:r>
      <w:r>
        <w:rPr>
          <w:rFonts w:hint="eastAsia" w:ascii="宋体" w:hAnsi="宋体" w:eastAsia="宋体" w:cs="宋体"/>
          <w:color w:val="auto"/>
          <w:spacing w:val="0"/>
          <w:w w:val="100"/>
          <w:kern w:val="0"/>
          <w:sz w:val="24"/>
          <w:szCs w:val="24"/>
          <w:highlight w:val="none"/>
          <w:u w:val="single"/>
          <w:lang w:eastAsia="zh-CN"/>
        </w:rPr>
        <w:t>（若为联合体投标，指承担</w:t>
      </w:r>
      <w:r>
        <w:rPr>
          <w:rFonts w:hint="eastAsia" w:ascii="宋体" w:hAnsi="宋体" w:eastAsia="宋体" w:cs="宋体"/>
          <w:color w:val="auto"/>
          <w:spacing w:val="0"/>
          <w:w w:val="100"/>
          <w:kern w:val="0"/>
          <w:sz w:val="24"/>
          <w:szCs w:val="24"/>
          <w:highlight w:val="none"/>
          <w:u w:val="single"/>
          <w:lang w:val="en-US" w:eastAsia="zh-CN"/>
        </w:rPr>
        <w:t>设计</w:t>
      </w:r>
      <w:r>
        <w:rPr>
          <w:rFonts w:hint="eastAsia" w:ascii="宋体" w:hAnsi="宋体" w:eastAsia="宋体" w:cs="宋体"/>
          <w:color w:val="auto"/>
          <w:spacing w:val="0"/>
          <w:w w:val="100"/>
          <w:kern w:val="0"/>
          <w:sz w:val="24"/>
          <w:szCs w:val="24"/>
          <w:highlight w:val="none"/>
          <w:u w:val="single"/>
          <w:lang w:eastAsia="zh-CN"/>
        </w:rPr>
        <w:t>任务的单位）：具备以下资质条件中的任意一项：</w:t>
      </w:r>
    </w:p>
    <w:p w14:paraId="6A083AD7">
      <w:pPr>
        <w:spacing w:line="360" w:lineRule="auto"/>
        <w:ind w:left="0" w:leftChars="0" w:firstLine="480" w:firstLineChars="200"/>
        <w:outlineLvl w:val="1"/>
        <w:rPr>
          <w:rFonts w:hint="eastAsia" w:ascii="宋体" w:hAnsi="宋体" w:eastAsia="宋体" w:cs="宋体"/>
          <w:color w:val="auto"/>
          <w:spacing w:val="0"/>
          <w:w w:val="100"/>
          <w:kern w:val="0"/>
          <w:sz w:val="24"/>
          <w:szCs w:val="24"/>
          <w:highlight w:val="none"/>
          <w:u w:val="single"/>
          <w:lang w:eastAsia="zh-CN"/>
        </w:rPr>
      </w:pPr>
      <w:r>
        <w:rPr>
          <w:rFonts w:hint="eastAsia" w:ascii="宋体" w:hAnsi="宋体" w:eastAsia="宋体" w:cs="宋体"/>
          <w:color w:val="auto"/>
          <w:spacing w:val="0"/>
          <w:w w:val="100"/>
          <w:kern w:val="0"/>
          <w:sz w:val="24"/>
          <w:szCs w:val="24"/>
          <w:highlight w:val="none"/>
          <w:u w:val="single"/>
          <w:lang w:eastAsia="zh-CN"/>
        </w:rPr>
        <w:t>（</w:t>
      </w:r>
      <w:r>
        <w:rPr>
          <w:rFonts w:hint="eastAsia" w:ascii="宋体" w:hAnsi="宋体" w:eastAsia="宋体" w:cs="宋体"/>
          <w:color w:val="auto"/>
          <w:spacing w:val="0"/>
          <w:w w:val="100"/>
          <w:kern w:val="0"/>
          <w:sz w:val="24"/>
          <w:szCs w:val="24"/>
          <w:highlight w:val="none"/>
          <w:u w:val="single"/>
          <w:lang w:val="en-US" w:eastAsia="zh-CN"/>
        </w:rPr>
        <w:t>1</w:t>
      </w:r>
      <w:r>
        <w:rPr>
          <w:rFonts w:hint="eastAsia" w:ascii="宋体" w:hAnsi="宋体" w:eastAsia="宋体" w:cs="宋体"/>
          <w:color w:val="auto"/>
          <w:spacing w:val="0"/>
          <w:w w:val="100"/>
          <w:kern w:val="0"/>
          <w:sz w:val="24"/>
          <w:szCs w:val="24"/>
          <w:highlight w:val="none"/>
          <w:u w:val="single"/>
          <w:lang w:eastAsia="zh-CN"/>
        </w:rPr>
        <w:t>）工程设计综合甲级资质；</w:t>
      </w:r>
    </w:p>
    <w:p w14:paraId="5435BDCE">
      <w:pPr>
        <w:spacing w:line="360" w:lineRule="auto"/>
        <w:ind w:left="0" w:leftChars="0" w:firstLine="480" w:firstLineChars="200"/>
        <w:outlineLvl w:val="1"/>
        <w:rPr>
          <w:rFonts w:hint="eastAsia" w:ascii="宋体" w:hAnsi="宋体" w:eastAsia="宋体" w:cs="宋体"/>
          <w:color w:val="auto"/>
          <w:spacing w:val="0"/>
          <w:w w:val="100"/>
          <w:kern w:val="0"/>
          <w:sz w:val="24"/>
          <w:szCs w:val="24"/>
          <w:highlight w:val="none"/>
          <w:u w:val="single"/>
          <w:lang w:eastAsia="zh-CN"/>
        </w:rPr>
      </w:pPr>
      <w:r>
        <w:rPr>
          <w:rFonts w:hint="eastAsia" w:ascii="宋体" w:hAnsi="宋体" w:eastAsia="宋体" w:cs="宋体"/>
          <w:color w:val="auto"/>
          <w:spacing w:val="0"/>
          <w:w w:val="100"/>
          <w:kern w:val="0"/>
          <w:sz w:val="24"/>
          <w:szCs w:val="24"/>
          <w:highlight w:val="none"/>
          <w:u w:val="single"/>
          <w:lang w:eastAsia="zh-CN"/>
        </w:rPr>
        <w:t>（</w:t>
      </w:r>
      <w:r>
        <w:rPr>
          <w:rFonts w:hint="eastAsia" w:ascii="宋体" w:hAnsi="宋体" w:eastAsia="宋体" w:cs="宋体"/>
          <w:color w:val="auto"/>
          <w:spacing w:val="0"/>
          <w:w w:val="100"/>
          <w:kern w:val="0"/>
          <w:sz w:val="24"/>
          <w:szCs w:val="24"/>
          <w:highlight w:val="none"/>
          <w:u w:val="single"/>
          <w:lang w:val="en-US" w:eastAsia="zh-CN"/>
        </w:rPr>
        <w:t>2</w:t>
      </w:r>
      <w:r>
        <w:rPr>
          <w:rFonts w:hint="eastAsia" w:ascii="宋体" w:hAnsi="宋体" w:eastAsia="宋体" w:cs="宋体"/>
          <w:color w:val="auto"/>
          <w:spacing w:val="0"/>
          <w:w w:val="100"/>
          <w:kern w:val="0"/>
          <w:sz w:val="24"/>
          <w:szCs w:val="24"/>
          <w:highlight w:val="none"/>
          <w:u w:val="single"/>
          <w:lang w:eastAsia="zh-CN"/>
        </w:rPr>
        <w:t>）风景园林工程设计专项乙级</w:t>
      </w:r>
      <w:r>
        <w:rPr>
          <w:rFonts w:hint="eastAsia" w:ascii="宋体" w:hAnsi="宋体" w:cs="宋体"/>
          <w:color w:val="auto"/>
          <w:spacing w:val="0"/>
          <w:w w:val="100"/>
          <w:kern w:val="0"/>
          <w:sz w:val="24"/>
          <w:szCs w:val="24"/>
          <w:highlight w:val="none"/>
          <w:u w:val="single"/>
          <w:lang w:val="en-US" w:eastAsia="zh-CN"/>
        </w:rPr>
        <w:t>或</w:t>
      </w:r>
      <w:r>
        <w:rPr>
          <w:rFonts w:hint="eastAsia" w:ascii="宋体" w:hAnsi="宋体" w:eastAsia="宋体" w:cs="宋体"/>
          <w:color w:val="auto"/>
          <w:spacing w:val="0"/>
          <w:w w:val="100"/>
          <w:kern w:val="0"/>
          <w:sz w:val="24"/>
          <w:szCs w:val="24"/>
          <w:highlight w:val="none"/>
          <w:u w:val="single"/>
          <w:lang w:eastAsia="zh-CN"/>
        </w:rPr>
        <w:t>以上资质。</w:t>
      </w:r>
    </w:p>
    <w:p w14:paraId="05B259EA">
      <w:pPr>
        <w:pStyle w:val="15"/>
        <w:ind w:left="0" w:leftChars="0" w:firstLine="480" w:firstLineChars="200"/>
        <w:rPr>
          <w:rFonts w:hint="eastAsia" w:ascii="宋体" w:hAnsi="宋体" w:eastAsia="宋体" w:cs="宋体"/>
          <w:b w:val="0"/>
          <w:bCs w:val="0"/>
          <w:color w:val="auto"/>
          <w:spacing w:val="0"/>
          <w:w w:val="100"/>
          <w:kern w:val="0"/>
          <w:sz w:val="24"/>
          <w:szCs w:val="24"/>
          <w:highlight w:val="none"/>
          <w:lang w:val="en-US" w:eastAsia="zh-CN"/>
        </w:rPr>
      </w:pPr>
      <w:r>
        <w:rPr>
          <w:rFonts w:hint="eastAsia" w:ascii="宋体" w:hAnsi="宋体" w:eastAsia="宋体" w:cs="宋体"/>
          <w:b w:val="0"/>
          <w:bCs w:val="0"/>
          <w:color w:val="auto"/>
          <w:spacing w:val="0"/>
          <w:w w:val="100"/>
          <w:kern w:val="0"/>
          <w:sz w:val="24"/>
          <w:szCs w:val="24"/>
          <w:highlight w:val="none"/>
          <w:lang w:val="en-US" w:eastAsia="zh-CN"/>
        </w:rPr>
        <w:t>香港企业参加设计部分投标的，须在广东省住房和城乡建设主管部门备案且备案的业务范围满足本招标项目对工程设计资质要求。外国或澳门、台湾的设计企业必须选择一家符合上述条件的企业进行合作设计。香港企业如不单独参加投标，也必须选择一家符合上述条件的企业进行合作设计。（外国或澳门、台湾的设计企业须提供所在国或者所在地区的政府主管部门或者有关行业组织核发的设计许可证明）</w:t>
      </w:r>
    </w:p>
    <w:p w14:paraId="09F0FAE9">
      <w:pPr>
        <w:pStyle w:val="15"/>
        <w:ind w:left="0" w:leftChars="0" w:firstLine="480" w:firstLineChars="200"/>
        <w:rPr>
          <w:rFonts w:hint="eastAsia" w:ascii="宋体" w:hAnsi="宋体" w:eastAsia="宋体" w:cs="宋体"/>
          <w:b w:val="0"/>
          <w:bCs w:val="0"/>
          <w:color w:val="auto"/>
          <w:spacing w:val="0"/>
          <w:w w:val="100"/>
          <w:kern w:val="0"/>
          <w:sz w:val="24"/>
          <w:szCs w:val="24"/>
          <w:highlight w:val="none"/>
          <w:lang w:val="en-US" w:eastAsia="zh-CN"/>
        </w:rPr>
      </w:pPr>
      <w:r>
        <w:rPr>
          <w:rFonts w:hint="eastAsia" w:ascii="宋体" w:hAnsi="宋体" w:eastAsia="宋体" w:cs="宋体"/>
          <w:b w:val="0"/>
          <w:bCs w:val="0"/>
          <w:color w:val="auto"/>
          <w:spacing w:val="0"/>
          <w:w w:val="100"/>
          <w:kern w:val="0"/>
          <w:sz w:val="24"/>
          <w:szCs w:val="24"/>
          <w:highlight w:val="none"/>
          <w:lang w:val="en-US" w:eastAsia="zh-CN"/>
        </w:rPr>
        <w:t>注：（1）香港企业备案的业务范围依据《《广东省住房和城乡建设厅关于印发香港工程建设咨询企业和专业人士在粤港澳大湾区内地城市开业执业试点管理暂行办法的通知》（粤建规范〔2020〕1号）确定。</w:t>
      </w:r>
    </w:p>
    <w:p w14:paraId="12FE7601">
      <w:pPr>
        <w:pStyle w:val="15"/>
        <w:ind w:left="0" w:leftChars="0" w:firstLine="480" w:firstLineChars="200"/>
        <w:rPr>
          <w:rFonts w:hint="eastAsia" w:ascii="宋体" w:hAnsi="宋体" w:eastAsia="宋体" w:cs="宋体"/>
          <w:b w:val="0"/>
          <w:bCs w:val="0"/>
          <w:color w:val="auto"/>
          <w:spacing w:val="0"/>
          <w:w w:val="100"/>
          <w:kern w:val="0"/>
          <w:sz w:val="24"/>
          <w:szCs w:val="24"/>
          <w:highlight w:val="none"/>
          <w:lang w:val="en-US" w:eastAsia="zh-CN"/>
        </w:rPr>
      </w:pPr>
      <w:r>
        <w:rPr>
          <w:rFonts w:hint="eastAsia" w:ascii="宋体" w:hAnsi="宋体" w:eastAsia="宋体" w:cs="宋体"/>
          <w:b w:val="0"/>
          <w:bCs w:val="0"/>
          <w:color w:val="auto"/>
          <w:spacing w:val="0"/>
          <w:w w:val="100"/>
          <w:kern w:val="0"/>
          <w:sz w:val="24"/>
          <w:szCs w:val="24"/>
          <w:highlight w:val="none"/>
          <w:lang w:val="en-US" w:eastAsia="zh-CN"/>
        </w:rPr>
        <w:t>（2）注册地在中国大陆的企业申请人（以下简称“国内申请人”）具体资质要求按照《建设工程勘察设计资质管理规定》（建设部令第160号）、《工程勘察、工程设计资质分级标准补充规定》（建设〔2001〕178号）、《建设工程勘察设计资质管理规定实施意见》（建市〔2007〕202号）、《工程设计资质标准》（建市〔2007〕86号）、《住房城乡建设部关于促进建筑工程设计事务所发展有关事项的通知》（建市〔2016〕261号）、《住房和城乡建设部办公厅关于做好建筑业“证照分离”改革衔接有关工作的通知》（建办市〔2021〕30号）、《住房和城乡建设部办公厅关于建设工程企业资质有关事宜的通知》（建办市函〔2022〕361号）、《住房城乡建设部办公厅关于做好有关建设工程企业资质证书换领和延续工作的通知》（建办市〔2023〕47号）、《广东省住房和城乡建设厅关于建设工程企业资质有关事宜的通知》（粤建许函〔2022〕846号）等相关文件执行。地方各级住房和城乡建设主管部门核发的建设工程企业资质证书延续有关政策按各省级住房和城乡建设主管部门规定执行。</w:t>
      </w:r>
    </w:p>
    <w:p w14:paraId="4BF21D13">
      <w:pPr>
        <w:pStyle w:val="15"/>
        <w:keepNext w:val="0"/>
        <w:keepLines w:val="0"/>
        <w:pageBreakBefore w:val="0"/>
        <w:widowControl w:val="0"/>
        <w:kinsoku/>
        <w:wordWrap/>
        <w:overflowPunct/>
        <w:topLinePunct w:val="0"/>
        <w:autoSpaceDE/>
        <w:autoSpaceDN/>
        <w:bidi w:val="0"/>
        <w:adjustRightInd/>
        <w:snapToGrid/>
        <w:spacing w:line="348" w:lineRule="auto"/>
        <w:ind w:left="0" w:leftChars="0" w:firstLine="480" w:firstLineChars="200"/>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u w:val="single"/>
          <w:lang w:val="en-US" w:eastAsia="zh-CN"/>
        </w:rPr>
        <w:t xml:space="preserve">2.2 </w:t>
      </w:r>
      <w:r>
        <w:rPr>
          <w:rFonts w:hint="eastAsia" w:ascii="宋体" w:hAnsi="宋体" w:eastAsia="宋体" w:cs="宋体"/>
          <w:b w:val="0"/>
          <w:bCs w:val="0"/>
          <w:color w:val="auto"/>
          <w:sz w:val="24"/>
          <w:szCs w:val="24"/>
          <w:highlight w:val="none"/>
          <w:u w:val="single"/>
        </w:rPr>
        <w:t>工程施工资质（</w:t>
      </w:r>
      <w:r>
        <w:rPr>
          <w:rFonts w:hint="eastAsia" w:ascii="宋体" w:hAnsi="宋体" w:eastAsia="宋体" w:cs="宋体"/>
          <w:color w:val="auto"/>
          <w:spacing w:val="0"/>
          <w:w w:val="100"/>
          <w:kern w:val="0"/>
          <w:sz w:val="24"/>
          <w:szCs w:val="24"/>
          <w:highlight w:val="none"/>
          <w:u w:val="single"/>
          <w:lang w:eastAsia="zh-CN"/>
        </w:rPr>
        <w:t>若为联合体投标，指承担施工任务的单位</w:t>
      </w:r>
      <w:r>
        <w:rPr>
          <w:rFonts w:hint="eastAsia" w:ascii="宋体" w:hAnsi="宋体" w:eastAsia="宋体" w:cs="宋体"/>
          <w:b w:val="0"/>
          <w:bCs w:val="0"/>
          <w:color w:val="auto"/>
          <w:sz w:val="24"/>
          <w:szCs w:val="24"/>
          <w:highlight w:val="none"/>
          <w:u w:val="single"/>
        </w:rPr>
        <w:t>）：</w:t>
      </w:r>
      <w:r>
        <w:rPr>
          <w:rFonts w:hint="eastAsia" w:ascii="宋体" w:hAnsi="宋体" w:eastAsia="宋体" w:cs="宋体"/>
          <w:color w:val="auto"/>
          <w:sz w:val="24"/>
          <w:szCs w:val="24"/>
          <w:u w:val="single"/>
        </w:rPr>
        <w:t>具有独立法人资格，持有市场监督（工商行政）管理部门核发的法人营业执照或事业单位法人证书，按国家法律经营</w:t>
      </w:r>
      <w:r>
        <w:rPr>
          <w:rFonts w:hint="eastAsia" w:ascii="宋体" w:hAnsi="宋体" w:eastAsia="宋体" w:cs="宋体"/>
          <w:b w:val="0"/>
          <w:bCs w:val="0"/>
          <w:color w:val="auto"/>
          <w:sz w:val="24"/>
          <w:szCs w:val="24"/>
          <w:highlight w:val="none"/>
          <w:u w:val="single"/>
        </w:rPr>
        <w:t>。</w:t>
      </w:r>
    </w:p>
    <w:p w14:paraId="448E645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u w:val="single"/>
          <w:lang w:val="en-US" w:eastAsia="zh-CN"/>
        </w:rPr>
      </w:pPr>
      <w:r>
        <w:rPr>
          <w:rFonts w:hint="eastAsia" w:ascii="宋体" w:hAnsi="宋体" w:cs="宋体"/>
          <w:b/>
          <w:bCs/>
          <w:color w:val="auto"/>
          <w:sz w:val="24"/>
          <w:szCs w:val="24"/>
          <w:u w:val="single"/>
          <w:lang w:val="en-US" w:eastAsia="zh-CN"/>
        </w:rPr>
        <w:t>3</w:t>
      </w:r>
      <w:r>
        <w:rPr>
          <w:rFonts w:hint="eastAsia" w:ascii="宋体" w:hAnsi="宋体" w:eastAsia="宋体" w:cs="宋体"/>
          <w:b/>
          <w:bCs/>
          <w:color w:val="auto"/>
          <w:sz w:val="24"/>
          <w:szCs w:val="24"/>
          <w:u w:val="single"/>
          <w:lang w:val="en-US" w:eastAsia="zh-CN"/>
        </w:rPr>
        <w:t>、主要负责人资格要求：</w:t>
      </w:r>
    </w:p>
    <w:p w14:paraId="2DAC897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pacing w:val="0"/>
          <w:w w:val="100"/>
          <w:kern w:val="0"/>
          <w:sz w:val="24"/>
          <w:szCs w:val="24"/>
          <w:highlight w:val="none"/>
          <w:u w:val="single"/>
          <w:lang w:val="en-US" w:eastAsia="zh-CN"/>
        </w:rPr>
      </w:pPr>
      <w:r>
        <w:rPr>
          <w:rFonts w:hint="eastAsia" w:ascii="宋体" w:hAnsi="宋体" w:cs="宋体"/>
          <w:color w:val="auto"/>
          <w:sz w:val="24"/>
          <w:szCs w:val="24"/>
          <w:u w:val="single"/>
          <w:lang w:val="en-US" w:eastAsia="zh-CN"/>
        </w:rPr>
        <w:t>3</w:t>
      </w:r>
      <w:r>
        <w:rPr>
          <w:rFonts w:hint="eastAsia" w:ascii="宋体" w:hAnsi="宋体" w:eastAsia="宋体" w:cs="宋体"/>
          <w:color w:val="auto"/>
          <w:sz w:val="24"/>
          <w:szCs w:val="24"/>
          <w:u w:val="single"/>
          <w:lang w:val="en-US" w:eastAsia="zh-CN"/>
        </w:rPr>
        <w:t xml:space="preserve">.1 </w:t>
      </w:r>
      <w:r>
        <w:rPr>
          <w:rFonts w:hint="eastAsia" w:ascii="宋体" w:hAnsi="宋体" w:eastAsia="宋体" w:cs="宋体"/>
          <w:color w:val="auto"/>
          <w:spacing w:val="0"/>
          <w:w w:val="100"/>
          <w:kern w:val="0"/>
          <w:sz w:val="24"/>
          <w:szCs w:val="24"/>
          <w:highlight w:val="none"/>
          <w:u w:val="single"/>
          <w:lang w:eastAsia="zh-CN"/>
        </w:rPr>
        <w:t>项目负责人（兼施工负责人，若为联合体投标，由联合体主办方提供）要求：</w:t>
      </w:r>
      <w:r>
        <w:rPr>
          <w:rFonts w:hint="eastAsia" w:ascii="宋体" w:hAnsi="宋体" w:cs="宋体"/>
          <w:color w:val="auto"/>
          <w:spacing w:val="0"/>
          <w:w w:val="100"/>
          <w:kern w:val="0"/>
          <w:sz w:val="24"/>
          <w:szCs w:val="24"/>
          <w:highlight w:val="none"/>
          <w:u w:val="single"/>
          <w:lang w:val="en-US" w:eastAsia="zh-CN"/>
        </w:rPr>
        <w:t>具备</w:t>
      </w:r>
      <w:r>
        <w:rPr>
          <w:rFonts w:hint="eastAsia" w:ascii="宋体" w:hAnsi="宋体" w:cs="宋体"/>
          <w:b/>
          <w:bCs/>
          <w:color w:val="auto"/>
          <w:spacing w:val="0"/>
          <w:w w:val="100"/>
          <w:kern w:val="0"/>
          <w:sz w:val="24"/>
          <w:szCs w:val="24"/>
          <w:highlight w:val="none"/>
          <w:u w:val="single"/>
          <w:lang w:val="en-US" w:eastAsia="zh-CN"/>
        </w:rPr>
        <w:t>园林绿化或风景园林专业中级或以上专业技术职称。</w:t>
      </w:r>
    </w:p>
    <w:p w14:paraId="3FADA722">
      <w:pPr>
        <w:pStyle w:val="15"/>
        <w:adjustRightInd w:val="0"/>
        <w:snapToGrid w:val="0"/>
        <w:spacing w:line="360" w:lineRule="auto"/>
        <w:ind w:left="0" w:leftChars="0" w:firstLine="480" w:firstLineChars="200"/>
        <w:rPr>
          <w:rFonts w:hint="eastAsia" w:ascii="宋体" w:hAnsi="宋体" w:eastAsia="宋体" w:cs="宋体"/>
          <w:color w:val="auto"/>
          <w:spacing w:val="0"/>
          <w:w w:val="100"/>
          <w:kern w:val="0"/>
          <w:sz w:val="24"/>
          <w:szCs w:val="24"/>
          <w:highlight w:val="none"/>
          <w:u w:val="single"/>
          <w:lang w:eastAsia="zh-CN"/>
        </w:rPr>
      </w:pPr>
      <w:r>
        <w:rPr>
          <w:rFonts w:hint="eastAsia" w:ascii="宋体" w:hAnsi="宋体" w:eastAsia="宋体" w:cs="宋体"/>
          <w:color w:val="auto"/>
          <w:spacing w:val="0"/>
          <w:w w:val="100"/>
          <w:kern w:val="0"/>
          <w:sz w:val="24"/>
          <w:szCs w:val="24"/>
          <w:highlight w:val="none"/>
          <w:u w:val="single"/>
          <w:lang w:val="en-US" w:eastAsia="zh-CN"/>
        </w:rPr>
        <w:t>3.2 设计负责人（若为联合体投标，由联合体设计方提供）要求：</w:t>
      </w:r>
      <w:r>
        <w:rPr>
          <w:rFonts w:hint="eastAsia" w:ascii="宋体" w:hAnsi="宋体" w:eastAsia="宋体" w:cs="宋体"/>
          <w:b/>
          <w:bCs/>
          <w:color w:val="auto"/>
          <w:spacing w:val="0"/>
          <w:w w:val="100"/>
          <w:kern w:val="0"/>
          <w:sz w:val="24"/>
          <w:szCs w:val="24"/>
          <w:highlight w:val="none"/>
          <w:u w:val="single"/>
          <w:lang w:val="en-US" w:eastAsia="zh-CN"/>
        </w:rPr>
        <w:t>具备园林绿化或风景园林专业中级或以上专业技术职称</w:t>
      </w:r>
      <w:r>
        <w:rPr>
          <w:rFonts w:hint="eastAsia" w:ascii="宋体" w:hAnsi="宋体" w:eastAsia="宋体" w:cs="宋体"/>
          <w:color w:val="auto"/>
          <w:spacing w:val="0"/>
          <w:w w:val="100"/>
          <w:kern w:val="0"/>
          <w:sz w:val="24"/>
          <w:szCs w:val="24"/>
          <w:highlight w:val="none"/>
          <w:u w:val="single"/>
          <w:lang w:eastAsia="zh-CN"/>
        </w:rPr>
        <w:t>或在广东省住房和城乡建设主管部门备案且备案的业务范围符合本招标项目对设计项目负责人要求的香港专业人士。</w:t>
      </w:r>
    </w:p>
    <w:p w14:paraId="1754D076">
      <w:pPr>
        <w:pStyle w:val="15"/>
        <w:spacing w:line="360" w:lineRule="auto"/>
        <w:ind w:left="0" w:leftChars="0" w:firstLine="480" w:firstLineChars="200"/>
        <w:rPr>
          <w:rFonts w:hint="eastAsia" w:ascii="宋体" w:hAnsi="宋体" w:eastAsia="宋体" w:cs="宋体"/>
          <w:color w:val="auto"/>
          <w:spacing w:val="0"/>
          <w:w w:val="100"/>
          <w:kern w:val="0"/>
          <w:sz w:val="24"/>
          <w:szCs w:val="24"/>
          <w:highlight w:val="none"/>
          <w:lang w:val="en-US" w:eastAsia="zh-CN"/>
        </w:rPr>
      </w:pPr>
      <w:r>
        <w:rPr>
          <w:rFonts w:hint="eastAsia" w:ascii="宋体" w:hAnsi="宋体" w:eastAsia="宋体" w:cs="宋体"/>
          <w:color w:val="auto"/>
          <w:spacing w:val="0"/>
          <w:w w:val="100"/>
          <w:kern w:val="0"/>
          <w:sz w:val="24"/>
          <w:szCs w:val="24"/>
          <w:highlight w:val="none"/>
          <w:lang w:eastAsia="zh-CN"/>
        </w:rPr>
        <w:t>注：</w:t>
      </w:r>
      <w:r>
        <w:rPr>
          <w:rFonts w:hint="eastAsia" w:ascii="宋体" w:hAnsi="宋体" w:eastAsia="宋体" w:cs="宋体"/>
          <w:color w:val="auto"/>
          <w:spacing w:val="0"/>
          <w:w w:val="100"/>
          <w:kern w:val="0"/>
          <w:sz w:val="24"/>
          <w:szCs w:val="24"/>
          <w:highlight w:val="none"/>
          <w:lang w:val="en-US" w:eastAsia="zh-CN"/>
        </w:rPr>
        <w:t>香港专业人士的备案业务范围依据《广东省住房和城乡建设厅关于印发香港工程建设咨询企业和专业人士在粤港澳大湾区内地城市开业执业试点管理暂行办法的通知》（粤建规范〔2020〕1号）确定。</w:t>
      </w:r>
    </w:p>
    <w:p w14:paraId="0B2C040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4</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pacing w:val="0"/>
          <w:w w:val="100"/>
          <w:kern w:val="0"/>
          <w:sz w:val="24"/>
          <w:szCs w:val="24"/>
          <w:highlight w:val="none"/>
          <w:lang w:eastAsia="zh-CN"/>
        </w:rPr>
        <w:t>投标人专职安全人员（若为联合体投标，由联合体主办方提供）须具有在有效期内的安全生产考核合格证（C类）或在有效期内的建筑施工企业专职安全生产管理人员安全生产考核合格证书（C3）。</w:t>
      </w:r>
    </w:p>
    <w:p w14:paraId="26C4454C">
      <w:pPr>
        <w:spacing w:line="360" w:lineRule="auto"/>
        <w:ind w:left="0" w:leftChars="0" w:right="0" w:firstLine="480" w:firstLineChars="200"/>
        <w:jc w:val="left"/>
        <w:rPr>
          <w:rFonts w:hint="eastAsia" w:ascii="宋体" w:hAnsi="宋体" w:eastAsia="宋体" w:cs="宋体"/>
          <w:color w:val="auto"/>
          <w:spacing w:val="0"/>
          <w:w w:val="100"/>
          <w:kern w:val="0"/>
          <w:sz w:val="24"/>
          <w:szCs w:val="24"/>
          <w:highlight w:val="none"/>
          <w:lang w:eastAsia="zh-CN"/>
        </w:rPr>
      </w:pPr>
      <w:r>
        <w:rPr>
          <w:rFonts w:hint="eastAsia" w:ascii="宋体" w:hAnsi="宋体" w:eastAsia="宋体" w:cs="宋体"/>
          <w:color w:val="auto"/>
          <w:spacing w:val="0"/>
          <w:w w:val="100"/>
          <w:kern w:val="0"/>
          <w:sz w:val="24"/>
          <w:szCs w:val="24"/>
          <w:highlight w:val="none"/>
          <w:lang w:eastAsia="zh-CN"/>
        </w:rPr>
        <w:t>注：</w:t>
      </w:r>
      <w:r>
        <w:rPr>
          <w:rFonts w:hint="eastAsia" w:ascii="宋体" w:hAnsi="宋体" w:cs="宋体"/>
          <w:color w:val="auto"/>
          <w:spacing w:val="0"/>
          <w:w w:val="100"/>
          <w:kern w:val="0"/>
          <w:sz w:val="24"/>
          <w:szCs w:val="24"/>
          <w:highlight w:val="none"/>
          <w:lang w:eastAsia="zh-CN"/>
        </w:rPr>
        <w:t>（</w:t>
      </w:r>
      <w:r>
        <w:rPr>
          <w:rFonts w:hint="eastAsia" w:ascii="宋体" w:hAnsi="宋体" w:cs="宋体"/>
          <w:color w:val="auto"/>
          <w:spacing w:val="0"/>
          <w:w w:val="100"/>
          <w:kern w:val="0"/>
          <w:sz w:val="24"/>
          <w:szCs w:val="24"/>
          <w:highlight w:val="none"/>
          <w:lang w:val="en-US" w:eastAsia="zh-CN"/>
        </w:rPr>
        <w:t>1</w:t>
      </w:r>
      <w:r>
        <w:rPr>
          <w:rFonts w:hint="eastAsia" w:ascii="宋体" w:hAnsi="宋体" w:cs="宋体"/>
          <w:color w:val="auto"/>
          <w:spacing w:val="0"/>
          <w:w w:val="100"/>
          <w:kern w:val="0"/>
          <w:sz w:val="24"/>
          <w:szCs w:val="24"/>
          <w:highlight w:val="none"/>
          <w:lang w:eastAsia="zh-CN"/>
        </w:rPr>
        <w:t>）</w:t>
      </w:r>
      <w:r>
        <w:rPr>
          <w:rFonts w:hint="eastAsia" w:ascii="宋体" w:hAnsi="宋体" w:eastAsia="宋体" w:cs="宋体"/>
          <w:color w:val="auto"/>
          <w:spacing w:val="0"/>
          <w:w w:val="100"/>
          <w:kern w:val="0"/>
          <w:sz w:val="24"/>
          <w:szCs w:val="24"/>
          <w:highlight w:val="none"/>
          <w:lang w:eastAsia="zh-CN"/>
        </w:rPr>
        <w:t>广东省建筑施工企业安全生产管理人员执行《广东省住房和城乡建设厅关于加快推进建筑施工企业安全生产管理人员考核合格证书电子证照办理相关工作的通知》（粤建质函〔2023〕754号），在10月底前完成换证业务，从2023年11月1日起，旧版电子证照停止使用。其他地区建筑施工企业安全生产管理人员执行属地安全生产管理人员考核合格证书电子证照相关规定。</w:t>
      </w:r>
    </w:p>
    <w:p w14:paraId="15E1E77A">
      <w:pPr>
        <w:spacing w:line="360" w:lineRule="auto"/>
        <w:ind w:left="0" w:leftChars="0" w:right="0" w:firstLine="480" w:firstLineChars="200"/>
        <w:jc w:val="left"/>
        <w:rPr>
          <w:rFonts w:hint="eastAsia" w:ascii="宋体" w:hAnsi="宋体" w:eastAsia="宋体" w:cs="宋体"/>
          <w:color w:val="auto"/>
          <w:spacing w:val="0"/>
          <w:w w:val="100"/>
          <w:kern w:val="0"/>
          <w:sz w:val="24"/>
          <w:szCs w:val="24"/>
          <w:highlight w:val="none"/>
          <w:lang w:eastAsia="zh-CN"/>
        </w:rPr>
      </w:pPr>
      <w:r>
        <w:rPr>
          <w:rFonts w:hint="eastAsia" w:ascii="宋体" w:hAnsi="宋体" w:cs="宋体"/>
          <w:color w:val="auto"/>
          <w:spacing w:val="0"/>
          <w:w w:val="100"/>
          <w:kern w:val="0"/>
          <w:sz w:val="24"/>
          <w:szCs w:val="24"/>
          <w:highlight w:val="none"/>
          <w:lang w:eastAsia="zh-CN"/>
        </w:rPr>
        <w:t>（</w:t>
      </w:r>
      <w:r>
        <w:rPr>
          <w:rFonts w:hint="eastAsia" w:ascii="宋体" w:hAnsi="宋体" w:cs="宋体"/>
          <w:color w:val="auto"/>
          <w:spacing w:val="0"/>
          <w:w w:val="100"/>
          <w:kern w:val="0"/>
          <w:sz w:val="24"/>
          <w:szCs w:val="24"/>
          <w:highlight w:val="none"/>
          <w:lang w:val="en-US" w:eastAsia="zh-CN"/>
        </w:rPr>
        <w:t>2</w:t>
      </w:r>
      <w:r>
        <w:rPr>
          <w:rFonts w:hint="eastAsia" w:ascii="宋体" w:hAnsi="宋体" w:cs="宋体"/>
          <w:color w:val="auto"/>
          <w:spacing w:val="0"/>
          <w:w w:val="100"/>
          <w:kern w:val="0"/>
          <w:sz w:val="24"/>
          <w:szCs w:val="24"/>
          <w:highlight w:val="none"/>
          <w:lang w:eastAsia="zh-CN"/>
        </w:rPr>
        <w:t>）项目负责人在任职期间不得担任专职安全员，项目专职安全员在任职期间也不得担任项目负责人。项目负责人（兼施工负责人）、专职安全员、设计负责人不得兼任。</w:t>
      </w:r>
    </w:p>
    <w:p w14:paraId="3953860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u w:val="none"/>
          <w:lang w:val="en-US" w:eastAsia="zh-CN"/>
        </w:rPr>
        <w:t>5</w:t>
      </w:r>
      <w:r>
        <w:rPr>
          <w:rFonts w:hint="eastAsia" w:ascii="宋体" w:hAnsi="宋体" w:eastAsia="宋体" w:cs="宋体"/>
          <w:color w:val="auto"/>
          <w:sz w:val="24"/>
          <w:szCs w:val="24"/>
          <w:u w:val="none"/>
          <w:lang w:val="en-US" w:eastAsia="zh-CN"/>
        </w:rPr>
        <w:t>、关于联合体投标：</w:t>
      </w:r>
    </w:p>
    <w:p w14:paraId="664215CB">
      <w:pPr>
        <w:spacing w:before="0" w:line="360" w:lineRule="auto"/>
        <w:ind w:left="0" w:leftChars="0" w:right="0" w:firstLine="480" w:firstLineChars="200"/>
        <w:jc w:val="left"/>
        <w:rPr>
          <w:rFonts w:hint="eastAsia" w:ascii="宋体" w:hAnsi="宋体" w:eastAsia="宋体" w:cs="宋体"/>
          <w:color w:val="auto"/>
          <w:spacing w:val="0"/>
          <w:w w:val="100"/>
          <w:kern w:val="0"/>
          <w:sz w:val="24"/>
          <w:szCs w:val="24"/>
          <w:highlight w:val="none"/>
          <w:u w:val="none"/>
          <w:lang w:eastAsia="zh-CN"/>
        </w:rPr>
      </w:pPr>
      <w:r>
        <w:rPr>
          <w:rFonts w:hint="eastAsia" w:ascii="宋体" w:hAnsi="宋体" w:eastAsia="宋体" w:cs="宋体"/>
          <w:color w:val="auto"/>
          <w:spacing w:val="0"/>
          <w:w w:val="100"/>
          <w:kern w:val="0"/>
          <w:sz w:val="24"/>
          <w:szCs w:val="24"/>
          <w:highlight w:val="none"/>
          <w:u w:val="none"/>
          <w:lang w:eastAsia="zh-CN"/>
        </w:rPr>
        <w:t>允许联合体投标，若为联合体投标的，至少有1家设计单位和1家施工单位组成的联合体。联合体成员应以承接施工任务的一方为主办方，其余成员均为协办方。且联合体应签订联合体投标协议书（格式按附件二），联合体投标协议应明确约定各方拟承担的工作和责任。（注：组成联合体承接按资质标准划分为同一类工程的投标人，在资格审查环节，其资质按联合体成员中最低者确定。）投标截止时间后联合体增减、更换成员的，其投标无效。</w:t>
      </w:r>
    </w:p>
    <w:p w14:paraId="7D2095C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三、办理投标登记有关事宜</w:t>
      </w:r>
      <w:r>
        <w:rPr>
          <w:rFonts w:hint="eastAsia" w:ascii="宋体" w:hAnsi="宋体" w:eastAsia="宋体" w:cs="宋体"/>
          <w:b/>
          <w:bCs/>
          <w:color w:val="auto"/>
          <w:sz w:val="24"/>
          <w:szCs w:val="24"/>
        </w:rPr>
        <w:t>：</w:t>
      </w:r>
    </w:p>
    <w:p w14:paraId="30C21BE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请于</w:t>
      </w:r>
      <w:r>
        <w:rPr>
          <w:rFonts w:hint="eastAsia" w:ascii="宋体" w:hAnsi="宋体" w:eastAsia="宋体" w:cs="宋体"/>
          <w:b w:val="0"/>
          <w:bCs w:val="0"/>
          <w:color w:val="auto"/>
          <w:sz w:val="24"/>
          <w:szCs w:val="24"/>
          <w:highlight w:val="none"/>
          <w:u w:val="single"/>
          <w:lang w:val="en-US" w:eastAsia="zh-CN"/>
        </w:rPr>
        <w:t>2026</w:t>
      </w:r>
      <w:r>
        <w:rPr>
          <w:rFonts w:hint="eastAsia" w:ascii="宋体" w:hAnsi="宋体" w:eastAsia="宋体" w:cs="宋体"/>
          <w:b w:val="0"/>
          <w:bCs w:val="0"/>
          <w:color w:val="auto"/>
          <w:sz w:val="24"/>
          <w:szCs w:val="24"/>
          <w:highlight w:val="none"/>
        </w:rPr>
        <w:t>年</w:t>
      </w:r>
      <w:r>
        <w:rPr>
          <w:rFonts w:hint="eastAsia" w:ascii="宋体" w:hAnsi="宋体"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u w:val="single"/>
          <w:lang w:val="en-US" w:eastAsia="zh-CN"/>
        </w:rPr>
        <w:t>9</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u w:val="single"/>
          <w:lang w:val="en-US" w:eastAsia="zh-CN"/>
        </w:rPr>
        <w:t>17</w:t>
      </w:r>
      <w:r>
        <w:rPr>
          <w:rFonts w:hint="eastAsia" w:ascii="宋体" w:hAnsi="宋体" w:eastAsia="宋体" w:cs="宋体"/>
          <w:b w:val="0"/>
          <w:bCs w:val="0"/>
          <w:color w:val="auto"/>
          <w:sz w:val="24"/>
          <w:szCs w:val="24"/>
          <w:highlight w:val="none"/>
        </w:rPr>
        <w:t>时</w:t>
      </w:r>
      <w:r>
        <w:rPr>
          <w:rFonts w:hint="eastAsia" w:ascii="宋体" w:hAnsi="宋体" w:eastAsia="宋体" w:cs="宋体"/>
          <w:b w:val="0"/>
          <w:bCs w:val="0"/>
          <w:color w:val="auto"/>
          <w:sz w:val="24"/>
          <w:szCs w:val="24"/>
          <w:highlight w:val="none"/>
          <w:u w:val="single"/>
          <w:lang w:val="en-US" w:eastAsia="zh-CN"/>
        </w:rPr>
        <w:t>30</w:t>
      </w:r>
      <w:r>
        <w:rPr>
          <w:rFonts w:hint="eastAsia" w:ascii="宋体" w:hAnsi="宋体" w:eastAsia="宋体" w:cs="宋体"/>
          <w:b w:val="0"/>
          <w:bCs w:val="0"/>
          <w:color w:val="auto"/>
          <w:sz w:val="24"/>
          <w:szCs w:val="24"/>
          <w:highlight w:val="none"/>
          <w:lang w:val="en-US" w:eastAsia="zh-CN"/>
        </w:rPr>
        <w:t>分前</w:t>
      </w:r>
      <w:r>
        <w:rPr>
          <w:rFonts w:hint="eastAsia" w:ascii="宋体" w:hAnsi="宋体" w:eastAsia="宋体" w:cs="宋体"/>
          <w:b w:val="0"/>
          <w:bCs w:val="0"/>
          <w:color w:val="auto"/>
          <w:sz w:val="24"/>
          <w:szCs w:val="24"/>
          <w:lang w:val="en-US" w:eastAsia="zh-CN"/>
        </w:rPr>
        <w:t>联系</w:t>
      </w:r>
      <w:r>
        <w:rPr>
          <w:rFonts w:hint="eastAsia" w:ascii="宋体" w:hAnsi="宋体" w:eastAsia="宋体" w:cs="宋体"/>
          <w:b w:val="0"/>
          <w:bCs w:val="0"/>
          <w:color w:val="auto"/>
          <w:sz w:val="24"/>
          <w:szCs w:val="24"/>
          <w:u w:val="single"/>
          <w:lang w:eastAsia="zh-CN"/>
        </w:rPr>
        <w:t>伟创工程咨询（广州）有限公司</w:t>
      </w:r>
      <w:r>
        <w:rPr>
          <w:rFonts w:hint="eastAsia" w:ascii="宋体" w:hAnsi="宋体" w:eastAsia="宋体" w:cs="宋体"/>
          <w:b w:val="0"/>
          <w:bCs w:val="0"/>
          <w:color w:val="auto"/>
          <w:sz w:val="24"/>
          <w:szCs w:val="24"/>
          <w:lang w:val="en-US" w:eastAsia="zh-CN"/>
        </w:rPr>
        <w:t>办理投标登记手续</w:t>
      </w:r>
      <w:r>
        <w:rPr>
          <w:rFonts w:hint="eastAsia" w:ascii="宋体" w:hAnsi="宋体" w:eastAsia="宋体" w:cs="宋体"/>
          <w:b w:val="0"/>
          <w:bCs w:val="0"/>
          <w:color w:val="auto"/>
          <w:sz w:val="24"/>
          <w:szCs w:val="24"/>
        </w:rPr>
        <w:t>。</w:t>
      </w:r>
    </w:p>
    <w:p w14:paraId="7AC81AB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2、办理投标登记手续时需备齐以下资料（全部需加盖公章）</w:t>
      </w:r>
      <w:r>
        <w:rPr>
          <w:rFonts w:hint="eastAsia" w:ascii="宋体" w:hAnsi="宋体" w:eastAsia="宋体" w:cs="宋体"/>
          <w:color w:val="auto"/>
          <w:sz w:val="24"/>
          <w:szCs w:val="24"/>
          <w:highlight w:val="none"/>
        </w:rPr>
        <w:t>：</w:t>
      </w:r>
    </w:p>
    <w:p w14:paraId="411A477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意向书扫描件（</w:t>
      </w:r>
      <w:r>
        <w:rPr>
          <w:rFonts w:hint="eastAsia" w:ascii="宋体" w:hAnsi="宋体" w:eastAsia="宋体" w:cs="宋体"/>
          <w:color w:val="auto"/>
          <w:sz w:val="24"/>
          <w:szCs w:val="24"/>
          <w:highlight w:val="none"/>
          <w:u w:val="none"/>
          <w:lang w:val="en-US" w:eastAsia="zh-CN"/>
        </w:rPr>
        <w:t>格式详见附件一</w:t>
      </w:r>
      <w:r>
        <w:rPr>
          <w:rFonts w:hint="eastAsia" w:ascii="宋体" w:hAnsi="宋体" w:eastAsia="宋体" w:cs="宋体"/>
          <w:color w:val="auto"/>
          <w:sz w:val="24"/>
          <w:szCs w:val="24"/>
          <w:highlight w:val="none"/>
          <w:lang w:val="en-US" w:eastAsia="zh-CN"/>
        </w:rPr>
        <w:t>）；</w:t>
      </w:r>
    </w:p>
    <w:p w14:paraId="23D819C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pacing w:val="-6"/>
          <w:sz w:val="24"/>
          <w:szCs w:val="24"/>
          <w:highlight w:val="none"/>
        </w:rPr>
        <w:t>法定代表人证明书</w:t>
      </w:r>
      <w:r>
        <w:rPr>
          <w:rFonts w:hint="eastAsia" w:ascii="宋体" w:hAnsi="宋体" w:eastAsia="宋体" w:cs="宋体"/>
          <w:color w:val="auto"/>
          <w:spacing w:val="-6"/>
          <w:sz w:val="24"/>
          <w:szCs w:val="24"/>
          <w:highlight w:val="none"/>
          <w:lang w:val="en-US" w:eastAsia="zh-CN"/>
        </w:rPr>
        <w:t>扫描件</w:t>
      </w:r>
      <w:r>
        <w:rPr>
          <w:rFonts w:hint="eastAsia" w:ascii="宋体" w:hAnsi="宋体" w:eastAsia="宋体" w:cs="宋体"/>
          <w:color w:val="auto"/>
          <w:spacing w:val="-6"/>
          <w:sz w:val="24"/>
          <w:szCs w:val="24"/>
          <w:highlight w:val="none"/>
        </w:rPr>
        <w:t>及法定代表人身份证</w:t>
      </w:r>
      <w:r>
        <w:rPr>
          <w:rFonts w:hint="eastAsia" w:ascii="宋体" w:hAnsi="宋体" w:eastAsia="宋体" w:cs="宋体"/>
          <w:color w:val="auto"/>
          <w:spacing w:val="-6"/>
          <w:sz w:val="24"/>
          <w:szCs w:val="24"/>
          <w:highlight w:val="none"/>
          <w:lang w:val="en-US" w:eastAsia="zh-CN"/>
        </w:rPr>
        <w:t>扫描件</w:t>
      </w:r>
      <w:r>
        <w:rPr>
          <w:rFonts w:hint="eastAsia" w:ascii="宋体" w:hAnsi="宋体" w:eastAsia="宋体" w:cs="宋体"/>
          <w:color w:val="auto"/>
          <w:spacing w:val="-6"/>
          <w:sz w:val="24"/>
          <w:szCs w:val="24"/>
          <w:highlight w:val="none"/>
        </w:rPr>
        <w:t>（适用于无</w:t>
      </w:r>
      <w:r>
        <w:rPr>
          <w:rFonts w:hint="eastAsia" w:ascii="宋体" w:hAnsi="宋体" w:eastAsia="宋体" w:cs="宋体"/>
          <w:color w:val="auto"/>
          <w:spacing w:val="-6"/>
          <w:sz w:val="24"/>
          <w:szCs w:val="24"/>
          <w:highlight w:val="none"/>
          <w:lang w:val="en-US" w:eastAsia="zh-CN"/>
        </w:rPr>
        <w:t>授权</w:t>
      </w:r>
      <w:r>
        <w:rPr>
          <w:rFonts w:hint="eastAsia" w:ascii="宋体" w:hAnsi="宋体" w:eastAsia="宋体" w:cs="宋体"/>
          <w:color w:val="auto"/>
          <w:spacing w:val="-6"/>
          <w:sz w:val="24"/>
          <w:szCs w:val="24"/>
          <w:highlight w:val="none"/>
        </w:rPr>
        <w:t>代理人的情况）；</w:t>
      </w:r>
    </w:p>
    <w:p w14:paraId="0BF4C01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）法定代表人证明书</w:t>
      </w:r>
      <w:r>
        <w:rPr>
          <w:rFonts w:hint="eastAsia" w:ascii="宋体" w:hAnsi="宋体" w:eastAsia="宋体" w:cs="宋体"/>
          <w:color w:val="auto"/>
          <w:spacing w:val="-6"/>
          <w:sz w:val="24"/>
          <w:szCs w:val="24"/>
          <w:highlight w:val="none"/>
          <w:lang w:val="en-US" w:eastAsia="zh-CN"/>
        </w:rPr>
        <w:t>扫描件</w:t>
      </w:r>
      <w:r>
        <w:rPr>
          <w:rFonts w:hint="eastAsia" w:ascii="宋体" w:hAnsi="宋体" w:eastAsia="宋体" w:cs="宋体"/>
          <w:color w:val="auto"/>
          <w:sz w:val="24"/>
          <w:szCs w:val="24"/>
          <w:highlight w:val="none"/>
        </w:rPr>
        <w:t>及法定代表人授权委托书</w:t>
      </w:r>
      <w:r>
        <w:rPr>
          <w:rFonts w:hint="eastAsia" w:ascii="宋体" w:hAnsi="宋体" w:eastAsia="宋体" w:cs="宋体"/>
          <w:color w:val="auto"/>
          <w:spacing w:val="-6"/>
          <w:sz w:val="24"/>
          <w:szCs w:val="24"/>
          <w:highlight w:val="none"/>
          <w:lang w:val="en-US" w:eastAsia="zh-CN"/>
        </w:rPr>
        <w:t>扫描件</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被授权人身份证</w:t>
      </w:r>
      <w:r>
        <w:rPr>
          <w:rFonts w:hint="eastAsia" w:ascii="宋体" w:hAnsi="宋体" w:eastAsia="宋体" w:cs="宋体"/>
          <w:color w:val="auto"/>
          <w:spacing w:val="-6"/>
          <w:sz w:val="24"/>
          <w:szCs w:val="24"/>
          <w:highlight w:val="none"/>
          <w:lang w:val="en-US" w:eastAsia="zh-CN"/>
        </w:rPr>
        <w:t>扫描件</w:t>
      </w:r>
      <w:r>
        <w:rPr>
          <w:rFonts w:hint="eastAsia" w:ascii="宋体" w:hAnsi="宋体" w:eastAsia="宋体" w:cs="宋体"/>
          <w:color w:val="auto"/>
          <w:sz w:val="24"/>
          <w:szCs w:val="24"/>
          <w:highlight w:val="none"/>
        </w:rPr>
        <w:t>（适用于有</w:t>
      </w:r>
      <w:r>
        <w:rPr>
          <w:rFonts w:hint="eastAsia" w:ascii="宋体" w:hAnsi="宋体" w:eastAsia="宋体" w:cs="宋体"/>
          <w:color w:val="auto"/>
          <w:sz w:val="24"/>
          <w:szCs w:val="24"/>
          <w:highlight w:val="none"/>
          <w:lang w:val="en-US" w:eastAsia="zh-CN"/>
        </w:rPr>
        <w:t>授权</w:t>
      </w:r>
      <w:r>
        <w:rPr>
          <w:rFonts w:hint="eastAsia" w:ascii="宋体" w:hAnsi="宋体" w:eastAsia="宋体" w:cs="宋体"/>
          <w:color w:val="auto"/>
          <w:sz w:val="24"/>
          <w:szCs w:val="24"/>
          <w:highlight w:val="none"/>
        </w:rPr>
        <w:t>代理人的情况）；</w:t>
      </w:r>
    </w:p>
    <w:p w14:paraId="3D72F65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（4）投标人资格要求中的证明文件</w:t>
      </w:r>
      <w:r>
        <w:rPr>
          <w:rFonts w:hint="eastAsia" w:ascii="宋体" w:hAnsi="宋体" w:eastAsia="宋体" w:cs="宋体"/>
          <w:color w:val="auto"/>
          <w:spacing w:val="-6"/>
          <w:sz w:val="24"/>
          <w:szCs w:val="24"/>
          <w:highlight w:val="none"/>
          <w:lang w:val="en-US" w:eastAsia="zh-CN"/>
        </w:rPr>
        <w:t>扫描件</w:t>
      </w:r>
      <w:r>
        <w:rPr>
          <w:rFonts w:hint="eastAsia" w:ascii="宋体" w:hAnsi="宋体" w:eastAsia="宋体" w:cs="宋体"/>
          <w:color w:val="auto"/>
          <w:sz w:val="24"/>
          <w:szCs w:val="24"/>
          <w:highlight w:val="none"/>
          <w:lang w:val="en-US" w:eastAsia="zh-CN"/>
        </w:rPr>
        <w:t>。</w:t>
      </w:r>
    </w:p>
    <w:p w14:paraId="6BAC3AB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3、办理投标登记方式：本项目投标意向采用线</w:t>
      </w:r>
      <w:r>
        <w:rPr>
          <w:rFonts w:hint="eastAsia" w:ascii="宋体" w:hAnsi="宋体" w:cs="宋体"/>
          <w:color w:val="auto"/>
          <w:sz w:val="24"/>
          <w:szCs w:val="24"/>
          <w:lang w:val="en-US" w:eastAsia="zh-CN"/>
        </w:rPr>
        <w:t>下</w:t>
      </w:r>
      <w:r>
        <w:rPr>
          <w:rFonts w:hint="eastAsia" w:ascii="宋体" w:hAnsi="宋体" w:eastAsia="宋体" w:cs="宋体"/>
          <w:color w:val="auto"/>
          <w:sz w:val="24"/>
          <w:szCs w:val="24"/>
          <w:lang w:val="en-US" w:eastAsia="zh-CN"/>
        </w:rPr>
        <w:t>方式办理，</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有意向</w:t>
      </w:r>
      <w:r>
        <w:rPr>
          <w:rFonts w:hint="eastAsia" w:ascii="宋体" w:hAnsi="宋体" w:eastAsia="宋体" w:cs="宋体"/>
          <w:color w:val="auto"/>
          <w:sz w:val="24"/>
          <w:szCs w:val="24"/>
        </w:rPr>
        <w:t>参加</w:t>
      </w:r>
      <w:r>
        <w:rPr>
          <w:rFonts w:hint="eastAsia" w:ascii="宋体" w:hAnsi="宋体" w:eastAsia="宋体" w:cs="宋体"/>
          <w:color w:val="auto"/>
          <w:sz w:val="24"/>
          <w:szCs w:val="24"/>
          <w:lang w:val="en-US" w:eastAsia="zh-CN"/>
        </w:rPr>
        <w:t>本项目</w:t>
      </w:r>
      <w:r>
        <w:rPr>
          <w:rFonts w:hint="eastAsia" w:ascii="宋体" w:hAnsi="宋体" w:eastAsia="宋体" w:cs="宋体"/>
          <w:color w:val="auto"/>
          <w:sz w:val="24"/>
          <w:szCs w:val="24"/>
        </w:rPr>
        <w:t>投标，</w:t>
      </w:r>
      <w:r>
        <w:rPr>
          <w:rFonts w:hint="eastAsia" w:ascii="宋体" w:hAnsi="宋体" w:eastAsia="宋体" w:cs="宋体"/>
          <w:color w:val="auto"/>
          <w:sz w:val="24"/>
          <w:szCs w:val="24"/>
          <w:lang w:val="en-US" w:eastAsia="zh-CN"/>
        </w:rPr>
        <w:t>请</w:t>
      </w:r>
      <w:r>
        <w:rPr>
          <w:rFonts w:hint="eastAsia" w:ascii="宋体" w:hAnsi="宋体" w:eastAsia="宋体" w:cs="宋体"/>
          <w:b w:val="0"/>
          <w:bCs w:val="0"/>
          <w:color w:val="auto"/>
          <w:sz w:val="24"/>
          <w:szCs w:val="24"/>
        </w:rPr>
        <w:t>于</w:t>
      </w:r>
      <w:r>
        <w:rPr>
          <w:rFonts w:hint="eastAsia" w:ascii="宋体" w:hAnsi="宋体" w:eastAsia="宋体" w:cs="宋体"/>
          <w:b w:val="0"/>
          <w:bCs w:val="0"/>
          <w:color w:val="auto"/>
          <w:sz w:val="24"/>
          <w:szCs w:val="24"/>
          <w:highlight w:val="none"/>
          <w:u w:val="single"/>
          <w:lang w:val="en-US" w:eastAsia="zh-CN"/>
        </w:rPr>
        <w:t>2026</w:t>
      </w:r>
      <w:r>
        <w:rPr>
          <w:rFonts w:hint="eastAsia" w:ascii="宋体" w:hAnsi="宋体" w:eastAsia="宋体" w:cs="宋体"/>
          <w:b w:val="0"/>
          <w:bCs w:val="0"/>
          <w:color w:val="auto"/>
          <w:sz w:val="24"/>
          <w:szCs w:val="24"/>
          <w:highlight w:val="none"/>
        </w:rPr>
        <w:t>年</w:t>
      </w:r>
      <w:r>
        <w:rPr>
          <w:rFonts w:hint="eastAsia" w:ascii="宋体" w:hAnsi="宋体"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u w:val="single"/>
          <w:lang w:val="en-US" w:eastAsia="zh-CN"/>
        </w:rPr>
        <w:t>9</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u w:val="single"/>
          <w:lang w:val="en-US" w:eastAsia="zh-CN"/>
        </w:rPr>
        <w:t>17</w:t>
      </w:r>
      <w:r>
        <w:rPr>
          <w:rFonts w:hint="eastAsia" w:ascii="宋体" w:hAnsi="宋体" w:eastAsia="宋体" w:cs="宋体"/>
          <w:b w:val="0"/>
          <w:bCs w:val="0"/>
          <w:color w:val="auto"/>
          <w:sz w:val="24"/>
          <w:szCs w:val="24"/>
          <w:highlight w:val="none"/>
        </w:rPr>
        <w:t>时</w:t>
      </w:r>
      <w:r>
        <w:rPr>
          <w:rFonts w:hint="eastAsia" w:ascii="宋体" w:hAnsi="宋体" w:eastAsia="宋体" w:cs="宋体"/>
          <w:b w:val="0"/>
          <w:bCs w:val="0"/>
          <w:color w:val="auto"/>
          <w:sz w:val="24"/>
          <w:szCs w:val="24"/>
          <w:highlight w:val="none"/>
          <w:u w:val="single"/>
          <w:lang w:val="en-US" w:eastAsia="zh-CN"/>
        </w:rPr>
        <w:t>30</w:t>
      </w:r>
      <w:r>
        <w:rPr>
          <w:rFonts w:hint="eastAsia" w:ascii="宋体" w:hAnsi="宋体" w:eastAsia="宋体" w:cs="宋体"/>
          <w:b w:val="0"/>
          <w:bCs w:val="0"/>
          <w:color w:val="auto"/>
          <w:sz w:val="24"/>
          <w:szCs w:val="24"/>
          <w:highlight w:val="none"/>
          <w:lang w:val="en-US" w:eastAsia="zh-CN"/>
        </w:rPr>
        <w:t>分（投标登记截止时间）前将办理投标登记所需资料</w:t>
      </w:r>
      <w:r>
        <w:rPr>
          <w:rFonts w:hint="eastAsia" w:ascii="宋体" w:hAnsi="宋体" w:cs="宋体"/>
          <w:b w:val="0"/>
          <w:bCs w:val="0"/>
          <w:color w:val="auto"/>
          <w:sz w:val="24"/>
          <w:szCs w:val="24"/>
          <w:highlight w:val="none"/>
          <w:lang w:val="en-US" w:eastAsia="zh-CN"/>
        </w:rPr>
        <w:t>一式一份加盖投标人公章送至</w:t>
      </w:r>
      <w:r>
        <w:rPr>
          <w:rFonts w:hint="eastAsia" w:ascii="宋体" w:hAnsi="宋体"/>
          <w:color w:val="auto"/>
          <w:sz w:val="24"/>
          <w:highlight w:val="none"/>
          <w:u w:val="single"/>
        </w:rPr>
        <w:t>广州市黄埔区南翔一路68号5栋209房</w:t>
      </w:r>
      <w:r>
        <w:rPr>
          <w:rFonts w:hint="eastAsia" w:ascii="宋体" w:hAnsi="宋体" w:eastAsia="宋体" w:cs="宋体"/>
          <w:b w:val="0"/>
          <w:bCs w:val="0"/>
          <w:color w:val="auto"/>
          <w:sz w:val="24"/>
          <w:szCs w:val="24"/>
          <w:highlight w:val="none"/>
          <w:lang w:val="en-US" w:eastAsia="zh-CN"/>
        </w:rPr>
        <w:t>，投标登记截止时间以</w:t>
      </w:r>
      <w:r>
        <w:rPr>
          <w:rFonts w:hint="eastAsia" w:ascii="宋体" w:hAnsi="宋体" w:cs="宋体"/>
          <w:b w:val="0"/>
          <w:bCs w:val="0"/>
          <w:color w:val="auto"/>
          <w:sz w:val="24"/>
          <w:szCs w:val="24"/>
          <w:highlight w:val="none"/>
          <w:lang w:val="en-US" w:eastAsia="zh-CN"/>
        </w:rPr>
        <w:t>文件送达</w:t>
      </w:r>
      <w:r>
        <w:rPr>
          <w:rFonts w:hint="eastAsia" w:ascii="宋体" w:hAnsi="宋体" w:eastAsia="宋体" w:cs="宋体"/>
          <w:b w:val="0"/>
          <w:bCs w:val="0"/>
          <w:color w:val="auto"/>
          <w:sz w:val="24"/>
          <w:szCs w:val="24"/>
          <w:highlight w:val="none"/>
          <w:lang w:val="en-US" w:eastAsia="zh-CN"/>
        </w:rPr>
        <w:t>的时间为准，逾期</w:t>
      </w:r>
      <w:r>
        <w:rPr>
          <w:rFonts w:hint="eastAsia" w:ascii="宋体" w:hAnsi="宋体" w:cs="宋体"/>
          <w:b w:val="0"/>
          <w:bCs w:val="0"/>
          <w:color w:val="auto"/>
          <w:sz w:val="24"/>
          <w:szCs w:val="24"/>
          <w:highlight w:val="none"/>
          <w:lang w:val="en-US" w:eastAsia="zh-CN"/>
        </w:rPr>
        <w:t>送达</w:t>
      </w:r>
      <w:r>
        <w:rPr>
          <w:rFonts w:hint="eastAsia" w:ascii="宋体" w:hAnsi="宋体" w:eastAsia="宋体" w:cs="宋体"/>
          <w:b w:val="0"/>
          <w:bCs w:val="0"/>
          <w:color w:val="auto"/>
          <w:sz w:val="24"/>
          <w:szCs w:val="24"/>
          <w:highlight w:val="none"/>
          <w:lang w:val="en-US" w:eastAsia="zh-CN"/>
        </w:rPr>
        <w:t>的，将不给予接受</w:t>
      </w:r>
      <w:r>
        <w:rPr>
          <w:rFonts w:hint="eastAsia" w:ascii="宋体" w:hAnsi="宋体" w:cs="宋体"/>
          <w:b w:val="0"/>
          <w:bCs w:val="0"/>
          <w:color w:val="auto"/>
          <w:sz w:val="24"/>
          <w:szCs w:val="24"/>
          <w:highlight w:val="none"/>
          <w:lang w:val="en-US" w:eastAsia="zh-CN"/>
        </w:rPr>
        <w:t>办理</w:t>
      </w:r>
      <w:r>
        <w:rPr>
          <w:rFonts w:hint="eastAsia" w:ascii="宋体" w:hAnsi="宋体" w:eastAsia="宋体" w:cs="宋体"/>
          <w:b w:val="0"/>
          <w:bCs w:val="0"/>
          <w:color w:val="auto"/>
          <w:sz w:val="24"/>
          <w:szCs w:val="24"/>
          <w:highlight w:val="none"/>
          <w:lang w:val="en-US" w:eastAsia="zh-CN"/>
        </w:rPr>
        <w:t>。</w:t>
      </w:r>
    </w:p>
    <w:p w14:paraId="3CCF9F0E">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四、其他有关事宜</w:t>
      </w:r>
      <w:r>
        <w:rPr>
          <w:rFonts w:hint="eastAsia" w:ascii="宋体" w:hAnsi="宋体" w:eastAsia="宋体" w:cs="宋体"/>
          <w:b/>
          <w:bCs/>
          <w:color w:val="auto"/>
          <w:sz w:val="24"/>
          <w:szCs w:val="24"/>
        </w:rPr>
        <w:t>：</w:t>
      </w:r>
    </w:p>
    <w:p w14:paraId="26BB86B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lang w:val="en-US" w:eastAsia="zh-CN"/>
        </w:rPr>
        <w:t>1、办理投标登记手续仅用于我方项目信息登记，不作为投标人是否成为正式投标人和是否最终参与投标的依据。</w:t>
      </w:r>
    </w:p>
    <w:p w14:paraId="07ACC8E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highlight w:val="none"/>
          <w:u w:val="none"/>
          <w:lang w:val="en-US" w:eastAsia="zh-CN"/>
        </w:rPr>
      </w:pPr>
      <w:r>
        <w:rPr>
          <w:rFonts w:hint="eastAsia" w:ascii="宋体" w:hAnsi="宋体" w:eastAsia="宋体" w:cs="宋体"/>
          <w:b w:val="0"/>
          <w:bCs w:val="0"/>
          <w:color w:val="auto"/>
          <w:sz w:val="24"/>
          <w:u w:val="none"/>
          <w:lang w:val="en-US" w:eastAsia="zh-CN"/>
        </w:rPr>
        <w:t>2、</w:t>
      </w:r>
      <w:r>
        <w:rPr>
          <w:rFonts w:hint="eastAsia" w:ascii="宋体" w:hAnsi="宋体"/>
          <w:b w:val="0"/>
          <w:bCs w:val="0"/>
          <w:color w:val="auto"/>
          <w:sz w:val="24"/>
          <w:u w:val="none"/>
        </w:rPr>
        <w:t>本项目招标代理服务费由中标单位在领取中标通知</w:t>
      </w:r>
      <w:r>
        <w:rPr>
          <w:rFonts w:hint="eastAsia" w:ascii="宋体" w:hAnsi="宋体"/>
          <w:b w:val="0"/>
          <w:bCs w:val="0"/>
          <w:color w:val="auto"/>
          <w:sz w:val="24"/>
          <w:highlight w:val="none"/>
          <w:u w:val="none"/>
        </w:rPr>
        <w:t>书</w:t>
      </w:r>
      <w:r>
        <w:rPr>
          <w:rFonts w:hint="eastAsia" w:ascii="宋体" w:hAnsi="宋体" w:eastAsia="宋体" w:cs="宋体"/>
          <w:b w:val="0"/>
          <w:bCs w:val="0"/>
          <w:color w:val="auto"/>
          <w:sz w:val="24"/>
          <w:highlight w:val="none"/>
          <w:u w:val="none"/>
          <w:lang w:val="en-US" w:eastAsia="zh-CN"/>
        </w:rPr>
        <w:t>后</w:t>
      </w:r>
      <w:r>
        <w:rPr>
          <w:rFonts w:hint="eastAsia" w:ascii="宋体" w:hAnsi="宋体"/>
          <w:b w:val="0"/>
          <w:bCs w:val="0"/>
          <w:color w:val="auto"/>
          <w:sz w:val="24"/>
          <w:u w:val="none"/>
        </w:rPr>
        <w:t>一次性向招标代理单位支付</w:t>
      </w:r>
      <w:r>
        <w:rPr>
          <w:rFonts w:hint="eastAsia" w:ascii="宋体" w:hAnsi="宋体"/>
          <w:b w:val="0"/>
          <w:bCs w:val="0"/>
          <w:color w:val="auto"/>
          <w:kern w:val="0"/>
          <w:sz w:val="24"/>
          <w:u w:val="none"/>
        </w:rPr>
        <w:t>。</w:t>
      </w:r>
      <w:r>
        <w:rPr>
          <w:rFonts w:hint="eastAsia" w:ascii="宋体" w:hAnsi="宋体"/>
          <w:b w:val="0"/>
          <w:bCs w:val="0"/>
          <w:color w:val="auto"/>
          <w:sz w:val="24"/>
          <w:u w:val="none"/>
          <w:lang w:val="en-US" w:eastAsia="zh-CN"/>
        </w:rPr>
        <w:t>招标代理服务费参照《招标代理服务收费管理暂行办法》（计价格〔2002〕1980号）、《国家发展改革委关于降低部分建设项目收费标准规范收费行为等有关问题的通知》（发改价格〔2011〕534号）的标准为取费依据，最终以本次招标项目中标价计取的招标代理费为准。</w:t>
      </w:r>
    </w:p>
    <w:p w14:paraId="64237E08">
      <w:pPr>
        <w:pStyle w:val="8"/>
        <w:spacing w:line="360" w:lineRule="auto"/>
        <w:ind w:left="0" w:leftChars="0"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t>3、联合体投标时，除联合体协议书必须联合体各方分别按要求进行签字或盖章外，其他资料若需要签字或盖章的均可由联合体主办方签字或盖章；投标资料封面及其他内容及落款中的“投标人”“投标单位”应填写联合体各方的单位全称【格式表示为：（主）单位全称（成）单位全称……】，由联合体主办方签字或盖章即可。法定代表人证明书、法定代表人授权委托书由联合体主办方落款出具，并由主办方签字或盖章。</w:t>
      </w:r>
    </w:p>
    <w:p w14:paraId="20D1ADFF">
      <w:pPr>
        <w:pStyle w:val="8"/>
        <w:spacing w:line="360" w:lineRule="auto"/>
        <w:ind w:left="0" w:leftChars="0" w:firstLine="480" w:firstLineChars="200"/>
        <w:rPr>
          <w:rFonts w:hint="eastAsia" w:ascii="宋体" w:hAnsi="宋体" w:eastAsia="宋体" w:cs="宋体"/>
          <w:color w:val="auto"/>
          <w:sz w:val="24"/>
          <w:szCs w:val="24"/>
          <w:highlight w:val="none"/>
          <w:u w:val="single"/>
          <w:lang w:val="en-US" w:eastAsia="zh-CN"/>
        </w:rPr>
      </w:pPr>
      <w:bookmarkStart w:id="0" w:name="_GoBack"/>
      <w:bookmarkEnd w:id="0"/>
    </w:p>
    <w:p w14:paraId="4F0E77F5">
      <w:pPr>
        <w:pStyle w:val="8"/>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color w:val="auto"/>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3"/>
        <w:gridCol w:w="4484"/>
      </w:tblGrid>
      <w:tr w14:paraId="1A20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83" w:type="dxa"/>
            <w:tcBorders>
              <w:top w:val="nil"/>
              <w:left w:val="nil"/>
              <w:bottom w:val="nil"/>
              <w:right w:val="nil"/>
            </w:tcBorders>
            <w:vAlign w:val="center"/>
          </w:tcPr>
          <w:p w14:paraId="2F1BEA8B">
            <w:pPr>
              <w:keepNext w:val="0"/>
              <w:keepLines w:val="0"/>
              <w:pageBreakBefore w:val="0"/>
              <w:widowControl w:val="0"/>
              <w:kinsoku/>
              <w:wordWrap/>
              <w:overflowPunct/>
              <w:topLinePunct w:val="0"/>
              <w:autoSpaceDE/>
              <w:autoSpaceDN/>
              <w:bidi w:val="0"/>
              <w:adjustRightInd/>
              <w:snapToGrid/>
              <w:spacing w:line="324" w:lineRule="auto"/>
              <w:jc w:val="righ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招标人：</w:t>
            </w:r>
            <w:r>
              <w:rPr>
                <w:rFonts w:hint="eastAsia" w:ascii="宋体" w:hAnsi="宋体" w:cs="宋体"/>
                <w:color w:val="auto"/>
                <w:sz w:val="24"/>
                <w:szCs w:val="24"/>
                <w:highlight w:val="none"/>
                <w:u w:val="single"/>
                <w:lang w:eastAsia="zh-CN"/>
              </w:rPr>
              <w:t>纳金（广州）供应链管理有限公司</w:t>
            </w:r>
          </w:p>
        </w:tc>
        <w:tc>
          <w:tcPr>
            <w:tcW w:w="4484" w:type="dxa"/>
            <w:tcBorders>
              <w:top w:val="nil"/>
              <w:left w:val="nil"/>
              <w:bottom w:val="nil"/>
              <w:right w:val="nil"/>
            </w:tcBorders>
            <w:vAlign w:val="center"/>
          </w:tcPr>
          <w:p w14:paraId="373842BC">
            <w:pPr>
              <w:keepNext w:val="0"/>
              <w:keepLines w:val="0"/>
              <w:pageBreakBefore w:val="0"/>
              <w:widowControl w:val="0"/>
              <w:kinsoku/>
              <w:wordWrap/>
              <w:overflowPunct/>
              <w:topLinePunct w:val="0"/>
              <w:autoSpaceDE/>
              <w:autoSpaceDN/>
              <w:bidi w:val="0"/>
              <w:adjustRightInd/>
              <w:snapToGrid/>
              <w:spacing w:line="324" w:lineRule="auto"/>
              <w:jc w:val="righ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招标代理单位：</w:t>
            </w:r>
            <w:r>
              <w:rPr>
                <w:rFonts w:hint="eastAsia" w:ascii="宋体" w:hAnsi="宋体" w:eastAsia="宋体" w:cs="宋体"/>
                <w:color w:val="auto"/>
                <w:sz w:val="24"/>
                <w:szCs w:val="24"/>
                <w:highlight w:val="none"/>
                <w:u w:val="single"/>
                <w:lang w:eastAsia="zh-CN"/>
              </w:rPr>
              <w:t>伟创工程咨询（广州）有限公司</w:t>
            </w:r>
          </w:p>
        </w:tc>
      </w:tr>
      <w:tr w14:paraId="047A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83" w:type="dxa"/>
            <w:tcBorders>
              <w:top w:val="nil"/>
              <w:left w:val="nil"/>
              <w:bottom w:val="nil"/>
              <w:right w:val="nil"/>
            </w:tcBorders>
            <w:vAlign w:val="center"/>
          </w:tcPr>
          <w:p w14:paraId="7C564037">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联 系 人：</w:t>
            </w:r>
            <w:r>
              <w:rPr>
                <w:rFonts w:hint="eastAsia" w:ascii="宋体" w:hAnsi="宋体" w:cs="宋体"/>
                <w:color w:val="auto"/>
                <w:sz w:val="24"/>
                <w:szCs w:val="24"/>
                <w:highlight w:val="none"/>
                <w:u w:val="single"/>
                <w:lang w:val="en-US" w:eastAsia="zh-CN"/>
              </w:rPr>
              <w:t>叶工</w:t>
            </w:r>
          </w:p>
        </w:tc>
        <w:tc>
          <w:tcPr>
            <w:tcW w:w="4484" w:type="dxa"/>
            <w:tcBorders>
              <w:top w:val="nil"/>
              <w:left w:val="nil"/>
              <w:bottom w:val="nil"/>
              <w:right w:val="nil"/>
            </w:tcBorders>
            <w:vAlign w:val="center"/>
          </w:tcPr>
          <w:p w14:paraId="0A4AB985">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u w:val="single"/>
              </w:rPr>
              <w:t>杨工</w:t>
            </w:r>
          </w:p>
        </w:tc>
      </w:tr>
      <w:tr w14:paraId="51C8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83" w:type="dxa"/>
            <w:tcBorders>
              <w:top w:val="nil"/>
              <w:left w:val="nil"/>
              <w:bottom w:val="nil"/>
              <w:right w:val="nil"/>
            </w:tcBorders>
            <w:vAlign w:val="center"/>
          </w:tcPr>
          <w:p w14:paraId="13A3A8CF">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default" w:ascii="宋体" w:hAnsi="宋体" w:eastAsia="宋体" w:cs="宋体"/>
                <w:color w:val="auto"/>
                <w:sz w:val="24"/>
                <w:szCs w:val="24"/>
                <w:highlight w:val="none"/>
                <w:u w:val="none"/>
                <w:vertAlign w:val="baseline"/>
                <w:lang w:val="en-US" w:eastAsia="zh-CN"/>
              </w:rPr>
            </w:pPr>
            <w:r>
              <w:rPr>
                <w:rFonts w:hint="eastAsia" w:ascii="宋体" w:hAnsi="宋体" w:eastAsia="宋体" w:cs="宋体"/>
                <w:color w:val="auto"/>
                <w:sz w:val="24"/>
                <w:szCs w:val="24"/>
                <w:highlight w:val="none"/>
                <w:u w:val="none"/>
              </w:rPr>
              <w:t>联系电话：</w:t>
            </w:r>
            <w:r>
              <w:rPr>
                <w:rFonts w:hint="eastAsia" w:ascii="宋体" w:hAnsi="宋体" w:cs="宋体"/>
                <w:color w:val="auto"/>
                <w:sz w:val="24"/>
                <w:szCs w:val="24"/>
                <w:highlight w:val="none"/>
                <w:u w:val="single"/>
                <w:lang w:val="en-US" w:eastAsia="zh-CN"/>
              </w:rPr>
              <w:t>15919313249</w:t>
            </w:r>
          </w:p>
        </w:tc>
        <w:tc>
          <w:tcPr>
            <w:tcW w:w="4484" w:type="dxa"/>
            <w:tcBorders>
              <w:top w:val="nil"/>
              <w:left w:val="nil"/>
              <w:bottom w:val="nil"/>
              <w:right w:val="nil"/>
            </w:tcBorders>
            <w:vAlign w:val="center"/>
          </w:tcPr>
          <w:p w14:paraId="1342E361">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hAnsi="宋体" w:eastAsia="宋体" w:cs="宋体"/>
                <w:color w:val="auto"/>
                <w:sz w:val="24"/>
                <w:szCs w:val="24"/>
                <w:highlight w:val="none"/>
                <w:u w:val="none"/>
                <w:vertAlign w:val="baseline"/>
              </w:rPr>
            </w:pPr>
            <w:r>
              <w:rPr>
                <w:rFonts w:hint="eastAsia" w:ascii="宋体" w:hAnsi="宋体" w:eastAsia="宋体" w:cs="宋体"/>
                <w:color w:val="auto"/>
                <w:sz w:val="24"/>
                <w:szCs w:val="24"/>
                <w:highlight w:val="none"/>
                <w:u w:val="none"/>
              </w:rPr>
              <w:t>电    话：</w:t>
            </w:r>
            <w:r>
              <w:rPr>
                <w:rFonts w:hint="eastAsia" w:ascii="宋体" w:hAnsi="宋体" w:eastAsia="宋体" w:cs="宋体"/>
                <w:color w:val="auto"/>
                <w:sz w:val="24"/>
                <w:szCs w:val="24"/>
                <w:highlight w:val="none"/>
                <w:u w:val="single"/>
              </w:rPr>
              <w:t>15915735828</w:t>
            </w:r>
          </w:p>
        </w:tc>
      </w:tr>
      <w:tr w14:paraId="7082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83" w:type="dxa"/>
            <w:tcBorders>
              <w:top w:val="nil"/>
              <w:left w:val="nil"/>
              <w:bottom w:val="nil"/>
              <w:right w:val="nil"/>
            </w:tcBorders>
            <w:vAlign w:val="center"/>
          </w:tcPr>
          <w:p w14:paraId="22D7CCED">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hAnsi="宋体" w:eastAsia="宋体" w:cs="宋体"/>
                <w:color w:val="auto"/>
                <w:sz w:val="24"/>
                <w:szCs w:val="24"/>
                <w:highlight w:val="none"/>
                <w:vertAlign w:val="baseline"/>
              </w:rPr>
            </w:pPr>
          </w:p>
        </w:tc>
        <w:tc>
          <w:tcPr>
            <w:tcW w:w="4484" w:type="dxa"/>
            <w:tcBorders>
              <w:top w:val="nil"/>
              <w:left w:val="nil"/>
              <w:bottom w:val="nil"/>
              <w:right w:val="nil"/>
            </w:tcBorders>
            <w:vAlign w:val="center"/>
          </w:tcPr>
          <w:p w14:paraId="5F528E85">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电子邮箱：</w:t>
            </w:r>
            <w:r>
              <w:rPr>
                <w:rFonts w:hint="eastAsia" w:ascii="宋体" w:hAnsi="宋体" w:eastAsia="宋体" w:cs="宋体"/>
                <w:color w:val="auto"/>
                <w:sz w:val="24"/>
                <w:szCs w:val="24"/>
                <w:highlight w:val="none"/>
                <w:u w:val="single"/>
                <w:vertAlign w:val="baseline"/>
              </w:rPr>
              <w:t>297289238@qq.com</w:t>
            </w:r>
          </w:p>
        </w:tc>
      </w:tr>
      <w:tr w14:paraId="68EE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83" w:type="dxa"/>
            <w:tcBorders>
              <w:top w:val="nil"/>
              <w:left w:val="nil"/>
              <w:bottom w:val="nil"/>
              <w:right w:val="nil"/>
            </w:tcBorders>
            <w:vAlign w:val="center"/>
          </w:tcPr>
          <w:p w14:paraId="7C0A320C">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hAnsi="宋体" w:eastAsia="宋体" w:cs="宋体"/>
                <w:color w:val="auto"/>
                <w:sz w:val="24"/>
                <w:szCs w:val="24"/>
                <w:highlight w:val="none"/>
                <w:vertAlign w:val="baseline"/>
              </w:rPr>
            </w:pPr>
          </w:p>
        </w:tc>
        <w:tc>
          <w:tcPr>
            <w:tcW w:w="4484" w:type="dxa"/>
            <w:tcBorders>
              <w:top w:val="nil"/>
              <w:left w:val="nil"/>
              <w:bottom w:val="nil"/>
              <w:right w:val="nil"/>
            </w:tcBorders>
            <w:vAlign w:val="center"/>
          </w:tcPr>
          <w:p w14:paraId="63B539BA">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日期：2026年</w:t>
            </w:r>
            <w:r>
              <w:rPr>
                <w:rFonts w:hint="eastAsia" w:ascii="宋体" w:hAnsi="宋体" w:cs="宋体"/>
                <w:color w:val="auto"/>
                <w:sz w:val="24"/>
                <w:szCs w:val="24"/>
                <w:highlight w:val="none"/>
                <w:u w:val="single"/>
                <w:vertAlign w:val="baseline"/>
                <w:lang w:val="en-US" w:eastAsia="zh-CN"/>
              </w:rPr>
              <w:t>5</w:t>
            </w:r>
            <w:r>
              <w:rPr>
                <w:rFonts w:hint="eastAsia" w:ascii="宋体" w:hAnsi="宋体" w:cs="宋体"/>
                <w:color w:val="auto"/>
                <w:sz w:val="24"/>
                <w:szCs w:val="24"/>
                <w:highlight w:val="none"/>
                <w:vertAlign w:val="baseline"/>
                <w:lang w:val="en-US" w:eastAsia="zh-CN"/>
              </w:rPr>
              <w:t>月</w:t>
            </w:r>
            <w:r>
              <w:rPr>
                <w:rFonts w:hint="eastAsia" w:ascii="宋体" w:hAnsi="宋体" w:cs="宋体"/>
                <w:color w:val="auto"/>
                <w:sz w:val="24"/>
                <w:szCs w:val="24"/>
                <w:highlight w:val="none"/>
                <w:u w:val="single"/>
                <w:vertAlign w:val="baseline"/>
                <w:lang w:val="en-US" w:eastAsia="zh-CN"/>
              </w:rPr>
              <w:t>30</w:t>
            </w:r>
            <w:r>
              <w:rPr>
                <w:rFonts w:hint="eastAsia" w:ascii="宋体" w:hAnsi="宋体" w:cs="宋体"/>
                <w:color w:val="auto"/>
                <w:sz w:val="24"/>
                <w:szCs w:val="24"/>
                <w:highlight w:val="none"/>
                <w:vertAlign w:val="baseline"/>
                <w:lang w:val="en-US" w:eastAsia="zh-CN"/>
              </w:rPr>
              <w:t>日</w:t>
            </w:r>
          </w:p>
        </w:tc>
      </w:tr>
    </w:tbl>
    <w:p w14:paraId="28277072">
      <w:pPr>
        <w:rPr>
          <w:rFonts w:hint="eastAsia" w:ascii="黑体" w:hAnsi="黑体" w:eastAsia="黑体" w:cs="黑体"/>
          <w:color w:val="auto"/>
          <w:spacing w:val="0"/>
          <w:w w:val="100"/>
          <w:kern w:val="0"/>
          <w:sz w:val="30"/>
          <w:szCs w:val="30"/>
          <w:lang w:eastAsia="zh-CN"/>
        </w:rPr>
      </w:pPr>
      <w:r>
        <w:rPr>
          <w:rFonts w:hint="eastAsia" w:ascii="黑体" w:hAnsi="黑体" w:eastAsia="黑体" w:cs="黑体"/>
          <w:b/>
          <w:bCs/>
          <w:color w:val="auto"/>
          <w:spacing w:val="0"/>
          <w:w w:val="100"/>
          <w:kern w:val="0"/>
          <w:sz w:val="30"/>
          <w:szCs w:val="30"/>
          <w:lang w:eastAsia="zh-CN"/>
        </w:rPr>
        <w:br w:type="page"/>
      </w:r>
      <w:r>
        <w:rPr>
          <w:rFonts w:hint="eastAsia" w:ascii="黑体" w:hAnsi="黑体" w:eastAsia="黑体" w:cs="黑体"/>
          <w:b/>
          <w:bCs/>
          <w:color w:val="auto"/>
          <w:spacing w:val="0"/>
          <w:w w:val="100"/>
          <w:kern w:val="0"/>
          <w:sz w:val="30"/>
          <w:szCs w:val="30"/>
          <w:lang w:eastAsia="zh-CN"/>
        </w:rPr>
        <w:t>附件</w:t>
      </w:r>
      <w:r>
        <w:rPr>
          <w:rFonts w:hint="eastAsia" w:ascii="黑体" w:hAnsi="黑体" w:eastAsia="黑体" w:cs="黑体"/>
          <w:b/>
          <w:bCs/>
          <w:color w:val="auto"/>
          <w:spacing w:val="0"/>
          <w:w w:val="100"/>
          <w:kern w:val="0"/>
          <w:sz w:val="30"/>
          <w:szCs w:val="30"/>
          <w:lang w:val="en-US" w:eastAsia="zh-CN"/>
        </w:rPr>
        <w:t>一</w:t>
      </w:r>
      <w:r>
        <w:rPr>
          <w:rFonts w:hint="eastAsia" w:ascii="黑体" w:hAnsi="黑体" w:eastAsia="黑体" w:cs="黑体"/>
          <w:b/>
          <w:bCs/>
          <w:color w:val="auto"/>
          <w:spacing w:val="0"/>
          <w:w w:val="100"/>
          <w:kern w:val="0"/>
          <w:sz w:val="30"/>
          <w:szCs w:val="30"/>
          <w:lang w:eastAsia="zh-CN"/>
        </w:rPr>
        <w:t>：</w:t>
      </w:r>
    </w:p>
    <w:p w14:paraId="4D33989D">
      <w:pPr>
        <w:rPr>
          <w:rFonts w:hint="eastAsia"/>
          <w:color w:val="auto"/>
          <w:lang w:val="en-US" w:eastAsia="zh-CN"/>
        </w:rPr>
      </w:pPr>
    </w:p>
    <w:p w14:paraId="2EE2F7F0">
      <w:pPr>
        <w:spacing w:before="47" w:line="219" w:lineRule="auto"/>
        <w:ind w:left="18"/>
        <w:rPr>
          <w:rFonts w:hint="eastAsia" w:ascii="黑体" w:hAnsi="黑体" w:eastAsia="黑体" w:cs="黑体"/>
          <w:b/>
          <w:bCs/>
          <w:color w:val="auto"/>
          <w:spacing w:val="0"/>
          <w:w w:val="100"/>
          <w:kern w:val="0"/>
          <w:sz w:val="30"/>
          <w:szCs w:val="30"/>
          <w:lang w:eastAsia="zh-CN"/>
        </w:rPr>
      </w:pPr>
    </w:p>
    <w:p w14:paraId="3E008A5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黑体" w:hAnsi="黑体" w:eastAsia="黑体" w:cs="黑体"/>
          <w:b/>
          <w:bCs/>
          <w:color w:val="auto"/>
          <w:spacing w:val="0"/>
          <w:w w:val="100"/>
          <w:kern w:val="0"/>
          <w:sz w:val="30"/>
          <w:szCs w:val="30"/>
          <w:lang w:eastAsia="zh-CN"/>
        </w:rPr>
      </w:pPr>
      <w:r>
        <w:rPr>
          <w:rFonts w:hint="eastAsia" w:ascii="黑体" w:hAnsi="黑体" w:eastAsia="黑体" w:cs="黑体"/>
          <w:b/>
          <w:bCs/>
          <w:color w:val="auto"/>
          <w:spacing w:val="0"/>
          <w:w w:val="100"/>
          <w:kern w:val="0"/>
          <w:sz w:val="30"/>
          <w:szCs w:val="30"/>
          <w:lang w:eastAsia="zh-CN"/>
        </w:rPr>
        <w:t>投标意向书</w:t>
      </w:r>
    </w:p>
    <w:p w14:paraId="056F4D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1"/>
          <w:szCs w:val="21"/>
          <w:u w:val="single"/>
          <w:lang w:eastAsia="zh-CN"/>
        </w:rPr>
      </w:pPr>
      <w:r>
        <w:rPr>
          <w:rFonts w:hint="eastAsia" w:ascii="宋体" w:hAnsi="宋体"/>
          <w:b/>
          <w:bCs/>
          <w:color w:val="auto"/>
          <w:sz w:val="21"/>
          <w:szCs w:val="21"/>
          <w:u w:val="single"/>
          <w:lang w:eastAsia="zh-CN"/>
        </w:rPr>
        <w:t>纳金（广州）供应链管理有限公司：</w:t>
      </w:r>
    </w:p>
    <w:p w14:paraId="245C9C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1"/>
          <w:szCs w:val="21"/>
          <w:lang w:val="en-US" w:eastAsia="zh-CN"/>
        </w:rPr>
      </w:pPr>
      <w:r>
        <w:rPr>
          <w:rFonts w:hint="eastAsia" w:ascii="宋体" w:hAnsi="宋体" w:cs="宋体"/>
          <w:color w:val="auto"/>
          <w:sz w:val="21"/>
          <w:szCs w:val="21"/>
          <w:u w:val="none"/>
          <w:lang w:val="en-US" w:eastAsia="zh-CN"/>
        </w:rPr>
        <w:t>你方发布关于</w:t>
      </w:r>
      <w:r>
        <w:rPr>
          <w:rFonts w:hint="eastAsia" w:ascii="宋体" w:hAnsi="宋体" w:cs="宋体"/>
          <w:color w:val="auto"/>
          <w:sz w:val="21"/>
          <w:szCs w:val="21"/>
          <w:u w:val="single"/>
          <w:lang w:eastAsia="zh-CN"/>
        </w:rPr>
        <w:t>开投·智荟产业空间景观园林工程设计施工总承包</w:t>
      </w:r>
      <w:r>
        <w:rPr>
          <w:rFonts w:hint="eastAsia" w:ascii="宋体" w:hAnsi="宋体" w:cs="宋体"/>
          <w:color w:val="auto"/>
          <w:sz w:val="21"/>
          <w:szCs w:val="21"/>
          <w:u w:val="none"/>
          <w:lang w:val="en-US" w:eastAsia="zh-CN"/>
        </w:rPr>
        <w:t>的邀请招标意向公告</w:t>
      </w:r>
      <w:r>
        <w:rPr>
          <w:rFonts w:hint="eastAsia" w:ascii="宋体" w:hAnsi="宋体"/>
          <w:color w:val="auto"/>
          <w:sz w:val="21"/>
          <w:szCs w:val="21"/>
        </w:rPr>
        <w:t>已收悉，我单位</w:t>
      </w:r>
      <w:r>
        <w:rPr>
          <w:rFonts w:hint="eastAsia" w:ascii="宋体" w:hAnsi="宋体"/>
          <w:color w:val="auto"/>
          <w:sz w:val="21"/>
          <w:szCs w:val="21"/>
          <w:lang w:val="en-US" w:eastAsia="zh-CN"/>
        </w:rPr>
        <w:t>有意向参与</w:t>
      </w:r>
      <w:r>
        <w:rPr>
          <w:rFonts w:hint="eastAsia" w:ascii="宋体" w:hAnsi="宋体"/>
          <w:color w:val="auto"/>
          <w:sz w:val="21"/>
          <w:szCs w:val="21"/>
        </w:rPr>
        <w:t>该项目的投标，并承诺</w:t>
      </w:r>
      <w:r>
        <w:rPr>
          <w:rFonts w:hint="eastAsia" w:ascii="宋体" w:hAnsi="宋体"/>
          <w:color w:val="auto"/>
          <w:sz w:val="21"/>
          <w:szCs w:val="21"/>
          <w:lang w:val="en-US" w:eastAsia="zh-CN"/>
        </w:rPr>
        <w:t>如下：</w:t>
      </w:r>
    </w:p>
    <w:p w14:paraId="1A009E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1、我方未被列入“信用中国”网站中“记录失信被执行人或重大税收违法案件当事人名单或政府采购严重违法失信行为”的记录名单。</w:t>
      </w:r>
    </w:p>
    <w:p w14:paraId="0A6C3E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2、我方不处于‘中国政府采购网’中‘政府采购严重违法失信行为信息记录’所列的禁止参加政府采购活动期间。</w:t>
      </w:r>
    </w:p>
    <w:p w14:paraId="72FDEE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1"/>
          <w:szCs w:val="21"/>
        </w:rPr>
      </w:pPr>
      <w:r>
        <w:rPr>
          <w:rFonts w:hint="eastAsia" w:ascii="宋体" w:hAnsi="宋体"/>
          <w:color w:val="auto"/>
          <w:sz w:val="21"/>
          <w:szCs w:val="21"/>
          <w:lang w:val="en-US" w:eastAsia="zh-CN"/>
        </w:rPr>
        <w:t>3、如若我方获得投标资格，我方将</w:t>
      </w:r>
      <w:r>
        <w:rPr>
          <w:rFonts w:hint="eastAsia" w:ascii="宋体" w:hAnsi="宋体"/>
          <w:color w:val="auto"/>
          <w:sz w:val="21"/>
          <w:szCs w:val="21"/>
        </w:rPr>
        <w:t>严格按照招标文件要求准备投标文件。</w:t>
      </w:r>
    </w:p>
    <w:p w14:paraId="5CBC4F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1"/>
          <w:szCs w:val="21"/>
        </w:rPr>
      </w:pPr>
      <w:r>
        <w:rPr>
          <w:rFonts w:hint="eastAsia" w:ascii="宋体" w:hAnsi="宋体"/>
          <w:color w:val="auto"/>
          <w:sz w:val="21"/>
          <w:szCs w:val="21"/>
          <w:lang w:val="en-US" w:eastAsia="zh-CN"/>
        </w:rPr>
        <w:t>专此函达</w:t>
      </w:r>
      <w:r>
        <w:rPr>
          <w:rFonts w:hint="eastAsia" w:ascii="宋体" w:hAnsi="宋体"/>
          <w:color w:val="auto"/>
          <w:sz w:val="21"/>
          <w:szCs w:val="21"/>
        </w:rPr>
        <w:t>。</w:t>
      </w:r>
    </w:p>
    <w:p w14:paraId="7F340FF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1"/>
          <w:szCs w:val="21"/>
        </w:rPr>
      </w:pPr>
    </w:p>
    <w:p w14:paraId="29958086">
      <w:pPr>
        <w:rPr>
          <w:rFonts w:hint="eastAsia"/>
          <w:color w:val="auto"/>
          <w:sz w:val="21"/>
          <w:szCs w:val="21"/>
        </w:rPr>
      </w:pPr>
    </w:p>
    <w:p w14:paraId="4B5D7C41">
      <w:pPr>
        <w:spacing w:line="480" w:lineRule="auto"/>
        <w:ind w:left="178" w:leftChars="85" w:right="31" w:rightChars="15" w:firstLine="555"/>
        <w:jc w:val="center"/>
        <w:rPr>
          <w:rFonts w:hint="eastAsia" w:ascii="宋体" w:hAnsi="宋体"/>
          <w:color w:val="auto"/>
          <w:sz w:val="21"/>
          <w:szCs w:val="21"/>
        </w:rPr>
      </w:pPr>
    </w:p>
    <w:p w14:paraId="25385E03">
      <w:pPr>
        <w:spacing w:line="480" w:lineRule="auto"/>
        <w:ind w:right="31" w:rightChars="15" w:firstLine="4830" w:firstLineChars="2300"/>
        <w:jc w:val="both"/>
        <w:rPr>
          <w:rFonts w:hint="eastAsia" w:ascii="宋体" w:hAnsi="宋体"/>
          <w:color w:val="auto"/>
          <w:sz w:val="21"/>
          <w:szCs w:val="21"/>
          <w:u w:val="single"/>
          <w:lang w:val="en-US" w:eastAsia="zh-CN"/>
        </w:rPr>
      </w:pPr>
      <w:r>
        <w:rPr>
          <w:rFonts w:hint="eastAsia" w:ascii="宋体" w:hAnsi="宋体"/>
          <w:color w:val="auto"/>
          <w:sz w:val="21"/>
          <w:szCs w:val="21"/>
          <w:lang w:val="en-US" w:eastAsia="zh-CN"/>
        </w:rPr>
        <w:t>投标人</w:t>
      </w:r>
      <w:r>
        <w:rPr>
          <w:rFonts w:hint="eastAsia" w:ascii="宋体" w:hAnsi="宋体"/>
          <w:color w:val="auto"/>
          <w:sz w:val="21"/>
          <w:szCs w:val="21"/>
        </w:rPr>
        <w:t>（公章）：</w:t>
      </w:r>
      <w:r>
        <w:rPr>
          <w:rFonts w:hint="eastAsia" w:ascii="宋体" w:hAnsi="宋体"/>
          <w:color w:val="auto"/>
          <w:sz w:val="21"/>
          <w:szCs w:val="21"/>
          <w:u w:val="single"/>
          <w:lang w:val="en-US" w:eastAsia="zh-CN"/>
        </w:rPr>
        <w:t xml:space="preserve">                </w:t>
      </w:r>
    </w:p>
    <w:p w14:paraId="7E221399">
      <w:pPr>
        <w:spacing w:line="480" w:lineRule="auto"/>
        <w:ind w:right="31" w:rightChars="15" w:firstLine="4830" w:firstLineChars="2300"/>
        <w:jc w:val="both"/>
        <w:rPr>
          <w:rFonts w:hint="eastAsia" w:ascii="宋体" w:hAnsi="宋体"/>
          <w:color w:val="auto"/>
          <w:sz w:val="21"/>
          <w:szCs w:val="21"/>
        </w:rPr>
      </w:pPr>
      <w:r>
        <w:rPr>
          <w:rFonts w:hint="eastAsia" w:ascii="宋体" w:hAnsi="宋体"/>
          <w:color w:val="auto"/>
          <w:sz w:val="21"/>
          <w:szCs w:val="21"/>
          <w:lang w:val="en-US" w:eastAsia="zh-CN"/>
        </w:rPr>
        <w:t>联系人</w:t>
      </w:r>
      <w:r>
        <w:rPr>
          <w:rFonts w:hint="eastAsia" w:ascii="宋体" w:hAnsi="宋体"/>
          <w:color w:val="auto"/>
          <w:sz w:val="21"/>
          <w:szCs w:val="21"/>
        </w:rPr>
        <w:t>：</w:t>
      </w:r>
      <w:r>
        <w:rPr>
          <w:rFonts w:hint="eastAsia" w:ascii="宋体" w:hAnsi="宋体"/>
          <w:color w:val="auto"/>
          <w:sz w:val="21"/>
          <w:szCs w:val="21"/>
          <w:u w:val="single"/>
          <w:lang w:val="en-US" w:eastAsia="zh-CN"/>
        </w:rPr>
        <w:t xml:space="preserve">                        </w:t>
      </w:r>
    </w:p>
    <w:p w14:paraId="529C7B04">
      <w:pPr>
        <w:spacing w:line="480" w:lineRule="auto"/>
        <w:ind w:right="31" w:rightChars="15" w:firstLine="4830" w:firstLineChars="2300"/>
        <w:jc w:val="both"/>
        <w:rPr>
          <w:rFonts w:hint="eastAsia" w:ascii="宋体" w:hAnsi="宋体"/>
          <w:color w:val="auto"/>
          <w:sz w:val="21"/>
          <w:szCs w:val="21"/>
          <w:lang w:val="en-US" w:eastAsia="zh-CN"/>
        </w:rPr>
      </w:pPr>
      <w:r>
        <w:rPr>
          <w:rFonts w:hint="eastAsia" w:ascii="宋体" w:hAnsi="宋体"/>
          <w:color w:val="auto"/>
          <w:sz w:val="21"/>
          <w:szCs w:val="21"/>
          <w:lang w:val="en-US" w:eastAsia="zh-CN"/>
        </w:rPr>
        <w:t>联系电话：</w:t>
      </w:r>
      <w:r>
        <w:rPr>
          <w:rFonts w:hint="eastAsia" w:ascii="宋体" w:hAnsi="宋体"/>
          <w:color w:val="auto"/>
          <w:sz w:val="21"/>
          <w:szCs w:val="21"/>
          <w:u w:val="single"/>
          <w:lang w:val="en-US" w:eastAsia="zh-CN"/>
        </w:rPr>
        <w:t xml:space="preserve">                      </w:t>
      </w:r>
    </w:p>
    <w:p w14:paraId="688307C7">
      <w:pPr>
        <w:spacing w:line="480" w:lineRule="auto"/>
        <w:ind w:right="31" w:rightChars="15" w:firstLine="4830" w:firstLineChars="2300"/>
        <w:jc w:val="both"/>
        <w:rPr>
          <w:rFonts w:hint="eastAsia" w:eastAsia="宋体"/>
          <w:color w:val="auto"/>
          <w:sz w:val="21"/>
          <w:szCs w:val="21"/>
          <w:lang w:val="en-US" w:eastAsia="zh-CN"/>
        </w:rPr>
      </w:pPr>
      <w:r>
        <w:rPr>
          <w:rFonts w:hint="eastAsia" w:ascii="宋体" w:hAnsi="宋体"/>
          <w:color w:val="auto"/>
          <w:sz w:val="21"/>
          <w:szCs w:val="21"/>
          <w:u w:val="none"/>
          <w:lang w:val="en-US" w:eastAsia="zh-CN"/>
        </w:rPr>
        <w:t>日   期：</w:t>
      </w:r>
      <w:r>
        <w:rPr>
          <w:rFonts w:hint="eastAsia" w:ascii="宋体" w:hAnsi="宋体"/>
          <w:color w:val="auto"/>
          <w:sz w:val="21"/>
          <w:szCs w:val="21"/>
          <w:u w:val="single"/>
          <w:lang w:val="en-US" w:eastAsia="zh-CN"/>
        </w:rPr>
        <w:t xml:space="preserve">     </w:t>
      </w:r>
      <w:r>
        <w:rPr>
          <w:rFonts w:hint="eastAsia" w:ascii="宋体" w:hAnsi="宋体"/>
          <w:color w:val="auto"/>
          <w:sz w:val="21"/>
          <w:szCs w:val="21"/>
        </w:rPr>
        <w:t>年</w:t>
      </w:r>
      <w:r>
        <w:rPr>
          <w:rFonts w:hint="eastAsia" w:ascii="宋体" w:hAnsi="宋体"/>
          <w:color w:val="auto"/>
          <w:sz w:val="21"/>
          <w:szCs w:val="21"/>
          <w:u w:val="single"/>
          <w:lang w:val="en-US" w:eastAsia="zh-CN"/>
        </w:rPr>
        <w:t xml:space="preserve">     </w:t>
      </w:r>
      <w:r>
        <w:rPr>
          <w:rFonts w:hint="eastAsia" w:ascii="宋体" w:hAnsi="宋体"/>
          <w:color w:val="auto"/>
          <w:sz w:val="21"/>
          <w:szCs w:val="21"/>
        </w:rPr>
        <w:t>月</w:t>
      </w:r>
      <w:r>
        <w:rPr>
          <w:rFonts w:hint="eastAsia" w:ascii="宋体" w:hAnsi="宋体"/>
          <w:color w:val="auto"/>
          <w:sz w:val="21"/>
          <w:szCs w:val="21"/>
          <w:u w:val="single"/>
          <w:lang w:val="en-US" w:eastAsia="zh-CN"/>
        </w:rPr>
        <w:t xml:space="preserve">     </w:t>
      </w:r>
      <w:r>
        <w:rPr>
          <w:rFonts w:hint="eastAsia" w:ascii="宋体" w:hAnsi="宋体"/>
          <w:color w:val="auto"/>
          <w:sz w:val="21"/>
          <w:szCs w:val="21"/>
          <w:lang w:val="en-US" w:eastAsia="zh-CN"/>
        </w:rPr>
        <w:t>日</w:t>
      </w:r>
    </w:p>
    <w:p w14:paraId="292D842F">
      <w:pPr>
        <w:rPr>
          <w:rFonts w:hint="eastAsia" w:ascii="宋体" w:hAnsi="宋体"/>
          <w:color w:val="auto"/>
          <w:sz w:val="36"/>
          <w:szCs w:val="36"/>
        </w:rPr>
      </w:pPr>
      <w:r>
        <w:rPr>
          <w:rFonts w:hint="eastAsia" w:ascii="宋体" w:hAnsi="宋体"/>
          <w:color w:val="auto"/>
          <w:sz w:val="36"/>
          <w:szCs w:val="36"/>
        </w:rPr>
        <w:br w:type="page"/>
      </w:r>
    </w:p>
    <w:p w14:paraId="41122AEB">
      <w:pPr>
        <w:spacing w:before="0" w:line="240" w:lineRule="auto"/>
        <w:ind w:left="0"/>
        <w:rPr>
          <w:rFonts w:hint="eastAsia" w:ascii="黑体" w:hAnsi="黑体" w:eastAsia="黑体" w:cs="黑体"/>
          <w:b/>
          <w:bCs/>
          <w:color w:val="auto"/>
          <w:spacing w:val="0"/>
          <w:w w:val="100"/>
          <w:kern w:val="0"/>
          <w:sz w:val="30"/>
          <w:szCs w:val="30"/>
          <w:highlight w:val="none"/>
          <w:lang w:eastAsia="zh-CN"/>
        </w:rPr>
      </w:pPr>
      <w:r>
        <w:rPr>
          <w:rFonts w:hint="eastAsia" w:ascii="黑体" w:hAnsi="黑体" w:eastAsia="黑体" w:cs="黑体"/>
          <w:b/>
          <w:bCs/>
          <w:color w:val="auto"/>
          <w:spacing w:val="0"/>
          <w:w w:val="100"/>
          <w:kern w:val="0"/>
          <w:sz w:val="30"/>
          <w:szCs w:val="30"/>
          <w:lang w:eastAsia="zh-CN"/>
        </w:rPr>
        <w:t>附件二：</w:t>
      </w:r>
    </w:p>
    <w:p w14:paraId="7239CBE1">
      <w:pPr>
        <w:keepNext w:val="0"/>
        <w:keepLines w:val="0"/>
        <w:pageBreakBefore w:val="0"/>
        <w:widowControl/>
        <w:kinsoku w:val="0"/>
        <w:wordWrap/>
        <w:overflowPunct/>
        <w:topLinePunct w:val="0"/>
        <w:autoSpaceDE w:val="0"/>
        <w:autoSpaceDN w:val="0"/>
        <w:bidi w:val="0"/>
        <w:adjustRightInd w:val="0"/>
        <w:snapToGrid w:val="0"/>
        <w:spacing w:line="360" w:lineRule="auto"/>
        <w:ind w:left="3254"/>
        <w:textAlignment w:val="baseline"/>
        <w:rPr>
          <w:rFonts w:hint="eastAsia" w:asciiTheme="minorEastAsia" w:hAnsiTheme="minorEastAsia" w:eastAsiaTheme="minorEastAsia" w:cstheme="minorEastAsia"/>
          <w:color w:val="auto"/>
          <w:spacing w:val="0"/>
          <w:w w:val="100"/>
          <w:kern w:val="0"/>
          <w:sz w:val="31"/>
          <w:szCs w:val="31"/>
          <w:highlight w:val="none"/>
          <w:lang w:eastAsia="zh-CN"/>
        </w:rPr>
      </w:pPr>
      <w:r>
        <w:rPr>
          <w:rFonts w:hint="eastAsia" w:asciiTheme="minorEastAsia" w:hAnsiTheme="minorEastAsia" w:eastAsiaTheme="minorEastAsia" w:cstheme="minorEastAsia"/>
          <w:b/>
          <w:bCs/>
          <w:color w:val="auto"/>
          <w:spacing w:val="0"/>
          <w:w w:val="100"/>
          <w:kern w:val="0"/>
          <w:sz w:val="31"/>
          <w:szCs w:val="31"/>
          <w:highlight w:val="none"/>
          <w:lang w:eastAsia="zh-CN"/>
        </w:rPr>
        <w:t>联合体投标协议书</w:t>
      </w:r>
    </w:p>
    <w:p w14:paraId="1A0953FE">
      <w:pPr>
        <w:keepNext w:val="0"/>
        <w:keepLines w:val="0"/>
        <w:pageBreakBefore w:val="0"/>
        <w:widowControl/>
        <w:tabs>
          <w:tab w:val="left" w:pos="1310"/>
        </w:tabs>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u w:val="single"/>
          <w:lang w:val="en-US"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［联合体主办方单位名称、联合体各成员单位名称］自愿组成联合体，共同参加</w:t>
      </w:r>
      <w:r>
        <w:rPr>
          <w:rFonts w:hint="eastAsia" w:asciiTheme="minorEastAsia" w:hAnsiTheme="minorEastAsia" w:eastAsiaTheme="minorEastAsia" w:cstheme="minorEastAsia"/>
          <w:color w:val="auto"/>
          <w:spacing w:val="0"/>
          <w:sz w:val="24"/>
          <w:szCs w:val="24"/>
          <w:highlight w:val="none"/>
          <w:u w:val="single"/>
          <w:lang w:eastAsia="zh-CN"/>
        </w:rPr>
        <w:t>开投·智荟产业空间景观园林工程设计施工总承包</w:t>
      </w:r>
      <w:r>
        <w:rPr>
          <w:rFonts w:hint="eastAsia" w:asciiTheme="minorEastAsia" w:hAnsiTheme="minorEastAsia" w:eastAsiaTheme="minorEastAsia" w:cstheme="minorEastAsia"/>
          <w:color w:val="auto"/>
          <w:spacing w:val="0"/>
          <w:w w:val="100"/>
          <w:kern w:val="0"/>
          <w:sz w:val="24"/>
          <w:szCs w:val="24"/>
          <w:highlight w:val="none"/>
          <w:lang w:eastAsia="zh-CN"/>
        </w:rPr>
        <w:t>投标。现就联合体投标事宜订立如下协议。</w:t>
      </w:r>
    </w:p>
    <w:p w14:paraId="04C585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1、</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u w:val="single"/>
          <w:lang w:val="en-US" w:eastAsia="zh-CN"/>
        </w:rPr>
        <w:t xml:space="preserve">       </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（施工方单位名称）为联合体主办方。</w:t>
      </w:r>
    </w:p>
    <w:p w14:paraId="35151C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2、联合体主办方合法代表联合体各成员负责本招标项目投标文件编制和合同谈判活动，并代表联合体提交和接收相关的资料、信息及指示，并处理与之有关的一切事务，负责合同实施阶段的主办、组织和协调工作。</w:t>
      </w:r>
    </w:p>
    <w:p w14:paraId="394176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3、联合体将严格按照招标文件的各项要求，递交投标文件，履行合同，并对外承担相应责任。</w:t>
      </w:r>
    </w:p>
    <w:p w14:paraId="144728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4、联合体各成员单位内部的职责分工如下：</w:t>
      </w:r>
    </w:p>
    <w:p w14:paraId="2ED60F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（1）</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（联合体主办方施工单位名称）</w:t>
      </w:r>
      <w:r>
        <w:rPr>
          <w:rFonts w:hint="eastAsia" w:asciiTheme="minorEastAsia" w:hAnsiTheme="minorEastAsia" w:eastAsiaTheme="minorEastAsia" w:cstheme="minorEastAsia"/>
          <w:color w:val="auto"/>
          <w:spacing w:val="0"/>
          <w:w w:val="100"/>
          <w:kern w:val="0"/>
          <w:sz w:val="24"/>
          <w:szCs w:val="24"/>
          <w:highlight w:val="none"/>
          <w:lang w:eastAsia="zh-CN"/>
        </w:rPr>
        <w:t>：主要负责本工程的施工工作，并作为联合体的主办方负责设计施工总承包管理的职责。联合体其他相关方违约时，主办方应承担连带责任，具体按合同要求。</w:t>
      </w:r>
    </w:p>
    <w:p w14:paraId="66B890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（2）</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u w:val="single"/>
          <w:lang w:val="en-US" w:eastAsia="zh-CN"/>
        </w:rPr>
        <w:t xml:space="preserve">                  </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（设计单位名称）</w:t>
      </w:r>
      <w:r>
        <w:rPr>
          <w:rFonts w:hint="eastAsia" w:asciiTheme="minorEastAsia" w:hAnsiTheme="minorEastAsia" w:eastAsiaTheme="minorEastAsia" w:cstheme="minorEastAsia"/>
          <w:color w:val="auto"/>
          <w:spacing w:val="0"/>
          <w:w w:val="100"/>
          <w:kern w:val="0"/>
          <w:sz w:val="24"/>
          <w:szCs w:val="24"/>
          <w:highlight w:val="none"/>
          <w:lang w:eastAsia="zh-CN"/>
        </w:rPr>
        <w:t>：主要负责本工程的设计工作，具体按合同要求。</w:t>
      </w:r>
    </w:p>
    <w:p w14:paraId="0D21B9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5、本协议书自签署之日起生效，合同履行完毕后自动失效。</w:t>
      </w:r>
    </w:p>
    <w:p w14:paraId="7B3F5C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p>
    <w:p w14:paraId="4D1E51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主办方名称：</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（盖单位章）</w:t>
      </w:r>
    </w:p>
    <w:p w14:paraId="2532D1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法定代表人：</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（签字或盖章）</w:t>
      </w:r>
    </w:p>
    <w:p w14:paraId="502E36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p>
    <w:p w14:paraId="72E943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成员</w:t>
      </w:r>
      <w:r>
        <w:rPr>
          <w:rFonts w:hint="eastAsia" w:asciiTheme="minorEastAsia" w:hAnsiTheme="minorEastAsia" w:eastAsiaTheme="minorEastAsia" w:cstheme="minorEastAsia"/>
          <w:color w:val="auto"/>
          <w:spacing w:val="0"/>
          <w:w w:val="100"/>
          <w:kern w:val="0"/>
          <w:sz w:val="24"/>
          <w:szCs w:val="24"/>
          <w:highlight w:val="none"/>
          <w:lang w:val="en-US" w:eastAsia="zh-CN"/>
        </w:rPr>
        <w:t>方</w:t>
      </w:r>
      <w:r>
        <w:rPr>
          <w:rFonts w:hint="eastAsia" w:asciiTheme="minorEastAsia" w:hAnsiTheme="minorEastAsia" w:eastAsiaTheme="minorEastAsia" w:cstheme="minorEastAsia"/>
          <w:color w:val="auto"/>
          <w:spacing w:val="0"/>
          <w:w w:val="100"/>
          <w:kern w:val="0"/>
          <w:sz w:val="24"/>
          <w:szCs w:val="24"/>
          <w:highlight w:val="none"/>
          <w:lang w:eastAsia="zh-CN"/>
        </w:rPr>
        <w:t>名称：</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（盖单位章）</w:t>
      </w:r>
    </w:p>
    <w:p w14:paraId="10D1BD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法定代表人：</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（签字或盖章）</w:t>
      </w:r>
    </w:p>
    <w:p w14:paraId="4AF27D3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p>
    <w:p w14:paraId="20F8BC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0" w:firstLineChars="200"/>
        <w:jc w:val="left"/>
        <w:textAlignment w:val="baseline"/>
        <w:rPr>
          <w:rFonts w:hint="eastAsia" w:asciiTheme="minorEastAsia" w:hAnsiTheme="minorEastAsia" w:eastAsiaTheme="minorEastAsia" w:cstheme="minorEastAsia"/>
          <w:color w:val="auto"/>
          <w:spacing w:val="0"/>
          <w:w w:val="100"/>
          <w:kern w:val="0"/>
          <w:sz w:val="24"/>
          <w:szCs w:val="24"/>
          <w:highlight w:val="none"/>
          <w:lang w:eastAsia="zh-CN"/>
        </w:rPr>
      </w:pPr>
      <w:r>
        <w:rPr>
          <w:rFonts w:hint="eastAsia" w:asciiTheme="minorEastAsia" w:hAnsiTheme="minorEastAsia" w:eastAsiaTheme="minorEastAsia" w:cstheme="minorEastAsia"/>
          <w:color w:val="auto"/>
          <w:spacing w:val="0"/>
          <w:w w:val="100"/>
          <w:kern w:val="0"/>
          <w:sz w:val="24"/>
          <w:szCs w:val="24"/>
          <w:highlight w:val="none"/>
          <w:lang w:eastAsia="zh-CN"/>
        </w:rPr>
        <w:t>日期：</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年</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月</w:t>
      </w:r>
      <w:r>
        <w:rPr>
          <w:rFonts w:hint="eastAsia" w:asciiTheme="minorEastAsia" w:hAnsiTheme="minorEastAsia" w:eastAsiaTheme="minorEastAsia" w:cstheme="minorEastAsia"/>
          <w:color w:val="auto"/>
          <w:spacing w:val="0"/>
          <w:w w:val="100"/>
          <w:kern w:val="0"/>
          <w:sz w:val="24"/>
          <w:szCs w:val="24"/>
          <w:highlight w:val="none"/>
          <w:u w:val="single"/>
          <w:lang w:eastAsia="zh-CN"/>
        </w:rPr>
        <w:t xml:space="preserve">     </w:t>
      </w:r>
      <w:r>
        <w:rPr>
          <w:rFonts w:hint="eastAsia" w:asciiTheme="minorEastAsia" w:hAnsiTheme="minorEastAsia" w:eastAsiaTheme="minorEastAsia" w:cstheme="minorEastAsia"/>
          <w:color w:val="auto"/>
          <w:spacing w:val="0"/>
          <w:w w:val="100"/>
          <w:kern w:val="0"/>
          <w:sz w:val="24"/>
          <w:szCs w:val="24"/>
          <w:highlight w:val="none"/>
          <w:lang w:eastAsia="zh-CN"/>
        </w:rPr>
        <w:t>日</w:t>
      </w:r>
    </w:p>
    <w:p w14:paraId="71FED2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color w:val="auto"/>
          <w:spacing w:val="0"/>
          <w:w w:val="100"/>
          <w:kern w:val="0"/>
          <w:sz w:val="21"/>
          <w:szCs w:val="21"/>
          <w:highlight w:val="none"/>
          <w:lang w:eastAsia="zh-CN"/>
        </w:rPr>
      </w:pPr>
    </w:p>
    <w:p w14:paraId="7F279E3F">
      <w:pPr>
        <w:spacing w:before="194" w:line="225" w:lineRule="auto"/>
        <w:ind w:left="0"/>
        <w:rPr>
          <w:rFonts w:hint="eastAsia" w:asciiTheme="minorEastAsia" w:hAnsiTheme="minorEastAsia" w:eastAsiaTheme="minorEastAsia" w:cstheme="minorEastAsia"/>
          <w:color w:val="auto"/>
          <w:spacing w:val="-11"/>
          <w:w w:val="100"/>
          <w:kern w:val="0"/>
          <w:sz w:val="24"/>
          <w:szCs w:val="24"/>
          <w:highlight w:val="none"/>
          <w:lang w:eastAsia="zh-CN"/>
        </w:rPr>
      </w:pPr>
      <w:r>
        <w:rPr>
          <w:rFonts w:hint="eastAsia" w:asciiTheme="minorEastAsia" w:hAnsiTheme="minorEastAsia" w:eastAsiaTheme="minorEastAsia" w:cstheme="minorEastAsia"/>
          <w:color w:val="auto"/>
          <w:spacing w:val="-11"/>
          <w:w w:val="100"/>
          <w:kern w:val="0"/>
          <w:sz w:val="24"/>
          <w:szCs w:val="24"/>
          <w:highlight w:val="none"/>
          <w:lang w:eastAsia="zh-CN"/>
        </w:rPr>
        <w:t>注：单独投标的，无需提交本协议书。本格式仅供参考，投标人可根据实际情况自行调整。</w:t>
      </w:r>
    </w:p>
    <w:p w14:paraId="35F612C1">
      <w:pPr>
        <w:pStyle w:val="8"/>
        <w:ind w:left="0"/>
        <w:rPr>
          <w:rFonts w:hint="eastAsia"/>
          <w:color w:val="auto"/>
        </w:rPr>
      </w:pPr>
    </w:p>
    <w:sectPr>
      <w:footerReference r:id="rId3" w:type="default"/>
      <w:pgSz w:w="11906" w:h="16838"/>
      <w:pgMar w:top="1417" w:right="1417" w:bottom="1417" w:left="141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EF4A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7D25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67D25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CB1FCB"/>
    <w:rsid w:val="01BD4079"/>
    <w:rsid w:val="01D76D14"/>
    <w:rsid w:val="086133FC"/>
    <w:rsid w:val="09C63C16"/>
    <w:rsid w:val="0A42716B"/>
    <w:rsid w:val="0AD535CD"/>
    <w:rsid w:val="0F5C08A7"/>
    <w:rsid w:val="0FA14F11"/>
    <w:rsid w:val="10863702"/>
    <w:rsid w:val="19302F97"/>
    <w:rsid w:val="1BFD5F1A"/>
    <w:rsid w:val="22DB2BCF"/>
    <w:rsid w:val="23D640FC"/>
    <w:rsid w:val="24531927"/>
    <w:rsid w:val="24D36B80"/>
    <w:rsid w:val="273F59DF"/>
    <w:rsid w:val="2784392D"/>
    <w:rsid w:val="28941C47"/>
    <w:rsid w:val="295F7ABB"/>
    <w:rsid w:val="29D72E35"/>
    <w:rsid w:val="2BF46DA4"/>
    <w:rsid w:val="2DE20261"/>
    <w:rsid w:val="2E2D3930"/>
    <w:rsid w:val="2E9B6172"/>
    <w:rsid w:val="316111A9"/>
    <w:rsid w:val="31DB2359"/>
    <w:rsid w:val="32C50CE5"/>
    <w:rsid w:val="32C71C80"/>
    <w:rsid w:val="3540134C"/>
    <w:rsid w:val="358B685B"/>
    <w:rsid w:val="36B42C9D"/>
    <w:rsid w:val="3981130E"/>
    <w:rsid w:val="3B8C3A12"/>
    <w:rsid w:val="3C2974B3"/>
    <w:rsid w:val="3D1F46A5"/>
    <w:rsid w:val="3DAE185D"/>
    <w:rsid w:val="3DED4B59"/>
    <w:rsid w:val="3E767F89"/>
    <w:rsid w:val="407F5560"/>
    <w:rsid w:val="40DA62CF"/>
    <w:rsid w:val="44DE708D"/>
    <w:rsid w:val="4CB4225B"/>
    <w:rsid w:val="52CE4CB8"/>
    <w:rsid w:val="536C35DB"/>
    <w:rsid w:val="5487102F"/>
    <w:rsid w:val="570B269E"/>
    <w:rsid w:val="5ACC1A03"/>
    <w:rsid w:val="5AF903EB"/>
    <w:rsid w:val="5BD273E2"/>
    <w:rsid w:val="5D084A45"/>
    <w:rsid w:val="60443C2A"/>
    <w:rsid w:val="6106485F"/>
    <w:rsid w:val="62120956"/>
    <w:rsid w:val="666528B2"/>
    <w:rsid w:val="66C814F3"/>
    <w:rsid w:val="66D5331B"/>
    <w:rsid w:val="67CB1FCB"/>
    <w:rsid w:val="69342E70"/>
    <w:rsid w:val="69556EC4"/>
    <w:rsid w:val="699E02E9"/>
    <w:rsid w:val="69D61AE9"/>
    <w:rsid w:val="6B282560"/>
    <w:rsid w:val="6B3C4D42"/>
    <w:rsid w:val="6B410ADB"/>
    <w:rsid w:val="6C5222E4"/>
    <w:rsid w:val="6CA4030D"/>
    <w:rsid w:val="6EA12CFC"/>
    <w:rsid w:val="7538540E"/>
    <w:rsid w:val="76CC4F72"/>
    <w:rsid w:val="7BEA1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line="360" w:lineRule="auto"/>
      <w:jc w:val="left"/>
      <w:outlineLvl w:val="1"/>
    </w:pPr>
    <w:rPr>
      <w:rFonts w:ascii="Arial" w:hAnsi="Arial"/>
      <w:b/>
      <w:bCs/>
      <w:kern w:val="0"/>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jc w:val="left"/>
    </w:pPr>
  </w:style>
  <w:style w:type="paragraph" w:styleId="5">
    <w:name w:val="Plain Text"/>
    <w:basedOn w:val="1"/>
    <w:next w:val="1"/>
    <w:qFormat/>
    <w:uiPriority w:val="0"/>
    <w:rPr>
      <w:rFonts w:ascii="等线" w:hAnsi="Courier New" w:eastAsia="等线"/>
      <w:szCs w:val="2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semiHidden/>
    <w:qFormat/>
    <w:uiPriority w:val="0"/>
    <w:pPr>
      <w:ind w:left="210"/>
      <w:jc w:val="left"/>
    </w:pPr>
    <w:rPr>
      <w:smallCaps/>
      <w:sz w:val="20"/>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公文正文"/>
    <w:qFormat/>
    <w:uiPriority w:val="0"/>
    <w:pPr>
      <w:widowControl w:val="0"/>
      <w:spacing w:line="360" w:lineRule="auto"/>
      <w:ind w:firstLine="629"/>
      <w:jc w:val="both"/>
    </w:pPr>
    <w:rPr>
      <w:rFonts w:ascii="仿宋_GB2312" w:hAnsi="Times New Roman" w:eastAsia="仿宋_GB2312" w:cs="Times New Roman"/>
      <w:color w:val="000000"/>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3795</Words>
  <Characters>3954</Characters>
  <Lines>0</Lines>
  <Paragraphs>0</Paragraphs>
  <TotalTime>0</TotalTime>
  <ScaleCrop>false</ScaleCrop>
  <LinksUpToDate>false</LinksUpToDate>
  <CharactersWithSpaces>4244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2025-01-20T10:05:00Z</dcterms:created>
  <dc:creator>匿名</dc:creator>
  <cp:lastModifiedBy>Lenovo</cp:lastModifiedBy>
  <cp:lastPrinted>2026-06-09T09:57:00Z</cp:lastPrinted>
  <dcterms:modified xsi:type="dcterms:W3CDTF">2026-07-09T06:02:00Z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2AC15C6BD7904C9FA21550A97BA5069F_13</vt:lpwstr>
  </property>
  <property fmtid="{D5CDD505-2E9C-101B-9397-08002B2CF9AE}" pid="4" name="KSOTemplateDocerSaveRecord">
    <vt:lpwstr>eyJoZGlkIjoiZWJlNzY5Y2QwMGVlMGE2ZDM0YWUwNWE4MDY1OTk1NDYiLCJ1c2VySWQiOiI1NDY3NDA0MjIifQ==</vt:lpwstr>
  </property>
</Properties>
</file>