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BA95B">
      <w:pPr>
        <w:spacing w:line="400" w:lineRule="exact"/>
        <w:rPr>
          <w:highlight w:val="none"/>
        </w:rPr>
      </w:pPr>
    </w:p>
    <w:p w14:paraId="3927A919">
      <w:pPr>
        <w:spacing w:line="400" w:lineRule="exact"/>
        <w:rPr>
          <w:highlight w:val="none"/>
        </w:rPr>
      </w:pPr>
    </w:p>
    <w:p w14:paraId="7699BFBE">
      <w:pPr>
        <w:spacing w:line="400" w:lineRule="exact"/>
        <w:rPr>
          <w:highlight w:val="none"/>
        </w:rPr>
      </w:pPr>
    </w:p>
    <w:p w14:paraId="6CC92B15">
      <w:pPr>
        <w:spacing w:line="400" w:lineRule="exact"/>
        <w:rPr>
          <w:highlight w:val="none"/>
        </w:rPr>
      </w:pPr>
    </w:p>
    <w:p w14:paraId="31F9F5A3">
      <w:pPr>
        <w:snapToGrid w:val="0"/>
        <w:spacing w:line="360" w:lineRule="auto"/>
        <w:jc w:val="center"/>
        <w:rPr>
          <w:rFonts w:hint="eastAsia" w:ascii="宋体" w:hAnsi="宋体" w:eastAsia="宋体" w:cs="Times New Roman"/>
          <w:b/>
          <w:color w:val="000000"/>
          <w:sz w:val="48"/>
          <w:szCs w:val="48"/>
          <w:highlight w:val="none"/>
          <w:u w:val="single"/>
          <w:lang w:val="en-US" w:eastAsia="zh-CN"/>
        </w:rPr>
      </w:pPr>
      <w:r>
        <w:rPr>
          <w:rFonts w:hint="eastAsia" w:ascii="宋体" w:hAnsi="宋体" w:eastAsia="宋体" w:cs="Times New Roman"/>
          <w:b/>
          <w:color w:val="000000"/>
          <w:sz w:val="48"/>
          <w:szCs w:val="48"/>
          <w:highlight w:val="none"/>
          <w:u w:val="single"/>
          <w:lang w:val="en-US" w:eastAsia="zh-CN"/>
        </w:rPr>
        <w:t>新蓝龙科技节能养殖“三产融合”产业基地、龙莲淡水蓝龙虾养殖项目工程总承包</w:t>
      </w:r>
    </w:p>
    <w:p w14:paraId="06C5B527">
      <w:pPr>
        <w:rPr>
          <w:sz w:val="28"/>
          <w:szCs w:val="28"/>
          <w:highlight w:val="none"/>
        </w:rPr>
      </w:pPr>
    </w:p>
    <w:p w14:paraId="64AD0CDA">
      <w:pPr>
        <w:rPr>
          <w:sz w:val="28"/>
          <w:szCs w:val="28"/>
          <w:highlight w:val="none"/>
        </w:rPr>
      </w:pPr>
    </w:p>
    <w:p w14:paraId="0FF87F90">
      <w:pPr>
        <w:spacing w:line="360" w:lineRule="auto"/>
        <w:jc w:val="center"/>
        <w:rPr>
          <w:rFonts w:hint="eastAsia" w:ascii="宋体" w:hAnsi="宋体" w:eastAsia="宋体" w:cs="Times New Roman"/>
          <w:b/>
          <w:color w:val="000000"/>
          <w:sz w:val="72"/>
          <w:szCs w:val="72"/>
          <w:highlight w:val="none"/>
          <w:lang w:eastAsia="zh-CN"/>
        </w:rPr>
      </w:pPr>
      <w:r>
        <w:rPr>
          <w:rFonts w:hint="eastAsia" w:ascii="宋体" w:hAnsi="宋体" w:eastAsia="宋体" w:cs="Times New Roman"/>
          <w:b/>
          <w:color w:val="000000"/>
          <w:sz w:val="72"/>
          <w:szCs w:val="72"/>
          <w:highlight w:val="none"/>
        </w:rPr>
        <w:t>招</w:t>
      </w:r>
      <w:r>
        <w:rPr>
          <w:rFonts w:hint="eastAsia" w:ascii="宋体" w:hAnsi="宋体" w:eastAsia="宋体" w:cs="Times New Roman"/>
          <w:b/>
          <w:color w:val="000000"/>
          <w:sz w:val="72"/>
          <w:szCs w:val="72"/>
          <w:highlight w:val="none"/>
          <w:lang w:val="en-US" w:eastAsia="zh-CN"/>
        </w:rPr>
        <w:t xml:space="preserve"> </w:t>
      </w:r>
      <w:r>
        <w:rPr>
          <w:rFonts w:hint="eastAsia" w:ascii="宋体" w:hAnsi="宋体" w:eastAsia="宋体" w:cs="Times New Roman"/>
          <w:b/>
          <w:color w:val="000000"/>
          <w:sz w:val="72"/>
          <w:szCs w:val="72"/>
          <w:highlight w:val="none"/>
        </w:rPr>
        <w:t>标</w:t>
      </w:r>
      <w:r>
        <w:rPr>
          <w:rFonts w:hint="eastAsia" w:ascii="宋体" w:hAnsi="宋体" w:eastAsia="宋体" w:cs="Times New Roman"/>
          <w:b/>
          <w:color w:val="000000"/>
          <w:sz w:val="72"/>
          <w:szCs w:val="72"/>
          <w:highlight w:val="none"/>
          <w:lang w:val="en-US" w:eastAsia="zh-CN"/>
        </w:rPr>
        <w:t xml:space="preserve"> 公 告</w:t>
      </w:r>
      <w:bookmarkStart w:id="50" w:name="_GoBack"/>
      <w:bookmarkEnd w:id="50"/>
    </w:p>
    <w:p w14:paraId="4A3DBC8E">
      <w:pPr>
        <w:spacing w:line="360" w:lineRule="auto"/>
        <w:jc w:val="center"/>
        <w:rPr>
          <w:rFonts w:hint="eastAsia" w:eastAsiaTheme="minorEastAsia"/>
          <w:highlight w:val="none"/>
          <w:lang w:eastAsia="zh-CN"/>
        </w:rPr>
      </w:pPr>
      <w:r>
        <w:rPr>
          <w:rFonts w:hint="eastAsia" w:ascii="宋体" w:hAnsi="宋体" w:eastAsia="宋体" w:cs="Times New Roman"/>
          <w:b/>
          <w:color w:val="000000"/>
          <w:sz w:val="32"/>
          <w:szCs w:val="32"/>
          <w:highlight w:val="none"/>
          <w:lang w:eastAsia="zh-CN"/>
        </w:rPr>
        <w:t>（</w:t>
      </w:r>
      <w:r>
        <w:rPr>
          <w:rFonts w:hint="eastAsia" w:ascii="宋体" w:hAnsi="宋体" w:eastAsia="宋体" w:cs="Times New Roman"/>
          <w:b/>
          <w:color w:val="000000"/>
          <w:sz w:val="32"/>
          <w:szCs w:val="32"/>
          <w:highlight w:val="none"/>
          <w:lang w:val="en-US" w:eastAsia="zh-CN"/>
        </w:rPr>
        <w:t>项目编号：WCZB20260922</w:t>
      </w:r>
      <w:r>
        <w:rPr>
          <w:rFonts w:hint="eastAsia" w:ascii="宋体" w:hAnsi="宋体" w:eastAsia="宋体" w:cs="Times New Roman"/>
          <w:b/>
          <w:color w:val="000000"/>
          <w:sz w:val="32"/>
          <w:szCs w:val="32"/>
          <w:highlight w:val="none"/>
          <w:lang w:eastAsia="zh-CN"/>
        </w:rPr>
        <w:t>）</w:t>
      </w:r>
    </w:p>
    <w:p w14:paraId="0599F674">
      <w:pPr>
        <w:spacing w:line="400" w:lineRule="exact"/>
        <w:rPr>
          <w:highlight w:val="none"/>
        </w:rPr>
      </w:pPr>
    </w:p>
    <w:p w14:paraId="1DC6FD27">
      <w:pPr>
        <w:spacing w:line="400" w:lineRule="exact"/>
        <w:rPr>
          <w:highlight w:val="none"/>
        </w:rPr>
      </w:pPr>
    </w:p>
    <w:p w14:paraId="3A1C4E2F">
      <w:pPr>
        <w:spacing w:line="400" w:lineRule="exact"/>
        <w:rPr>
          <w:highlight w:val="none"/>
        </w:rPr>
      </w:pPr>
    </w:p>
    <w:p w14:paraId="7B2B3856">
      <w:pPr>
        <w:spacing w:line="400" w:lineRule="exact"/>
        <w:rPr>
          <w:highlight w:val="none"/>
        </w:rPr>
      </w:pPr>
      <w:r>
        <w:rPr>
          <w:highlight w:val="none"/>
        </w:rPr>
        <w:t xml:space="preserve"> </w:t>
      </w:r>
    </w:p>
    <w:p w14:paraId="12AFC2F6">
      <w:pPr>
        <w:spacing w:line="400" w:lineRule="exact"/>
        <w:rPr>
          <w:highlight w:val="none"/>
        </w:rPr>
      </w:pPr>
    </w:p>
    <w:p w14:paraId="0FD43709">
      <w:pPr>
        <w:spacing w:line="400" w:lineRule="exact"/>
        <w:rPr>
          <w:highlight w:val="none"/>
        </w:rPr>
      </w:pPr>
    </w:p>
    <w:p w14:paraId="19ECD7FB">
      <w:pPr>
        <w:spacing w:line="400" w:lineRule="exact"/>
        <w:rPr>
          <w:highlight w:val="none"/>
        </w:rPr>
      </w:pPr>
    </w:p>
    <w:p w14:paraId="7E7CFAE4">
      <w:pPr>
        <w:spacing w:line="400" w:lineRule="exact"/>
        <w:rPr>
          <w:highlight w:val="none"/>
        </w:rPr>
      </w:pPr>
    </w:p>
    <w:p w14:paraId="6A9FBBCF">
      <w:pPr>
        <w:spacing w:line="400" w:lineRule="exact"/>
        <w:rPr>
          <w:highlight w:val="none"/>
        </w:rPr>
      </w:pPr>
    </w:p>
    <w:p w14:paraId="20EE3B2F">
      <w:pPr>
        <w:spacing w:line="360" w:lineRule="auto"/>
        <w:ind w:left="0" w:leftChars="0" w:firstLine="842" w:firstLineChars="262"/>
        <w:rPr>
          <w:rFonts w:hint="eastAsia" w:ascii="宋体" w:hAnsi="宋体" w:eastAsiaTheme="minorEastAsia"/>
          <w:b/>
          <w:bCs/>
          <w:color w:val="000000"/>
          <w:sz w:val="32"/>
          <w:szCs w:val="32"/>
          <w:highlight w:val="none"/>
          <w:lang w:eastAsia="zh-CN"/>
        </w:rPr>
      </w:pPr>
      <w:r>
        <w:rPr>
          <w:rFonts w:hint="eastAsia" w:ascii="宋体" w:hAnsi="宋体"/>
          <w:b/>
          <w:bCs/>
          <w:color w:val="000000"/>
          <w:sz w:val="32"/>
          <w:szCs w:val="32"/>
          <w:highlight w:val="none"/>
        </w:rPr>
        <w:t>招 标 人：惠州市新蓝龙生态农业科技有限公司</w:t>
      </w:r>
      <w:r>
        <w:rPr>
          <w:rFonts w:hint="eastAsia" w:ascii="宋体" w:hAnsi="宋体"/>
          <w:b/>
          <w:bCs/>
          <w:color w:val="000000"/>
          <w:sz w:val="32"/>
          <w:szCs w:val="32"/>
          <w:highlight w:val="none"/>
          <w:lang w:eastAsia="zh-CN"/>
        </w:rPr>
        <w:t>、</w:t>
      </w:r>
    </w:p>
    <w:p w14:paraId="7D5121A4">
      <w:pPr>
        <w:spacing w:line="360" w:lineRule="auto"/>
        <w:ind w:firstLine="2438" w:firstLineChars="759"/>
        <w:rPr>
          <w:rFonts w:hint="eastAsia" w:ascii="宋体" w:hAnsi="宋体"/>
          <w:b/>
          <w:bCs/>
          <w:color w:val="000000"/>
          <w:sz w:val="32"/>
          <w:szCs w:val="32"/>
          <w:highlight w:val="none"/>
          <w:lang w:eastAsia="zh-CN"/>
        </w:rPr>
      </w:pPr>
      <w:r>
        <w:rPr>
          <w:rFonts w:hint="eastAsia" w:ascii="宋体" w:hAnsi="宋体"/>
          <w:b/>
          <w:bCs/>
          <w:color w:val="000000"/>
          <w:sz w:val="32"/>
          <w:szCs w:val="32"/>
          <w:highlight w:val="none"/>
          <w:lang w:eastAsia="zh-CN"/>
        </w:rPr>
        <w:t>惠州市龙莲生态农业科技有限公司</w:t>
      </w:r>
    </w:p>
    <w:p w14:paraId="15E6632C">
      <w:pPr>
        <w:spacing w:line="360" w:lineRule="auto"/>
        <w:ind w:left="0" w:leftChars="0" w:firstLine="842" w:firstLineChars="262"/>
        <w:jc w:val="left"/>
        <w:rPr>
          <w:rFonts w:hint="eastAsia" w:ascii="宋体" w:hAnsi="宋体" w:eastAsia="宋体" w:cs="宋体"/>
          <w:b/>
          <w:color w:val="000000"/>
          <w:kern w:val="0"/>
          <w:sz w:val="32"/>
          <w:szCs w:val="32"/>
          <w:highlight w:val="none"/>
          <w:lang w:eastAsia="zh-CN"/>
        </w:rPr>
      </w:pPr>
      <w:r>
        <w:rPr>
          <w:rFonts w:hint="eastAsia" w:ascii="宋体" w:hAnsi="宋体"/>
          <w:b/>
          <w:bCs/>
          <w:color w:val="000000"/>
          <w:sz w:val="32"/>
          <w:szCs w:val="32"/>
          <w:highlight w:val="none"/>
        </w:rPr>
        <w:t>招标代理机构：伟创工程咨询（广州）有限公司</w:t>
      </w:r>
    </w:p>
    <w:p w14:paraId="57351DEF">
      <w:pPr>
        <w:ind w:left="0" w:leftChars="0" w:firstLine="842" w:firstLineChars="262"/>
        <w:rPr>
          <w:rFonts w:ascii="黑体" w:eastAsia="黑体"/>
          <w:sz w:val="28"/>
          <w:szCs w:val="28"/>
          <w:highlight w:val="none"/>
        </w:rPr>
      </w:pPr>
      <w:r>
        <w:rPr>
          <w:rFonts w:hint="eastAsia" w:ascii="宋体" w:hAnsi="宋体"/>
          <w:b/>
          <w:bCs/>
          <w:color w:val="000000"/>
          <w:sz w:val="32"/>
          <w:szCs w:val="32"/>
          <w:highlight w:val="none"/>
        </w:rPr>
        <w:t>日</w:t>
      </w:r>
      <w:r>
        <w:rPr>
          <w:rFonts w:hint="eastAsia" w:ascii="宋体" w:hAnsi="宋体"/>
          <w:b/>
          <w:bCs/>
          <w:color w:val="000000"/>
          <w:sz w:val="32"/>
          <w:szCs w:val="32"/>
          <w:highlight w:val="none"/>
          <w:lang w:val="en-US" w:eastAsia="zh-CN"/>
        </w:rPr>
        <w:t xml:space="preserve">    </w:t>
      </w:r>
      <w:r>
        <w:rPr>
          <w:rFonts w:hint="eastAsia" w:ascii="宋体" w:hAnsi="宋体"/>
          <w:b/>
          <w:bCs/>
          <w:color w:val="000000"/>
          <w:sz w:val="32"/>
          <w:szCs w:val="32"/>
          <w:highlight w:val="none"/>
        </w:rPr>
        <w:t>期：</w:t>
      </w:r>
      <w:r>
        <w:rPr>
          <w:rFonts w:hint="eastAsia" w:ascii="宋体" w:hAnsi="宋体"/>
          <w:b/>
          <w:bCs/>
          <w:color w:val="000000"/>
          <w:sz w:val="32"/>
          <w:szCs w:val="32"/>
          <w:highlight w:val="none"/>
          <w:lang w:val="en-US" w:eastAsia="zh-CN"/>
        </w:rPr>
        <w:t>2026</w:t>
      </w:r>
      <w:r>
        <w:rPr>
          <w:rFonts w:ascii="宋体" w:hAnsi="宋体"/>
          <w:b/>
          <w:bCs/>
          <w:color w:val="000000"/>
          <w:sz w:val="32"/>
          <w:szCs w:val="32"/>
          <w:highlight w:val="none"/>
        </w:rPr>
        <w:t>年</w:t>
      </w:r>
      <w:r>
        <w:rPr>
          <w:rFonts w:hint="eastAsia" w:ascii="宋体" w:hAnsi="宋体"/>
          <w:b/>
          <w:bCs/>
          <w:color w:val="000000"/>
          <w:sz w:val="32"/>
          <w:szCs w:val="32"/>
          <w:highlight w:val="none"/>
          <w:lang w:val="en-US" w:eastAsia="zh-CN"/>
        </w:rPr>
        <w:t>9</w:t>
      </w:r>
      <w:r>
        <w:rPr>
          <w:rFonts w:hint="eastAsia" w:ascii="宋体" w:hAnsi="宋体"/>
          <w:b/>
          <w:bCs/>
          <w:color w:val="000000"/>
          <w:sz w:val="32"/>
          <w:szCs w:val="32"/>
          <w:highlight w:val="none"/>
        </w:rPr>
        <w:t>月</w:t>
      </w:r>
    </w:p>
    <w:p w14:paraId="1601CB8C">
      <w:pPr>
        <w:rPr>
          <w:highlight w:val="none"/>
        </w:rPr>
      </w:pPr>
    </w:p>
    <w:p w14:paraId="4480DDDC">
      <w:pPr>
        <w:rPr>
          <w:highlight w:val="none"/>
        </w:rPr>
      </w:pPr>
      <w:r>
        <w:rPr>
          <w:highlight w:val="none"/>
        </w:rPr>
        <w:br w:type="page"/>
      </w:r>
    </w:p>
    <w:p w14:paraId="5856B0CC">
      <w:pPr>
        <w:spacing w:line="440" w:lineRule="exact"/>
        <w:jc w:val="center"/>
        <w:rPr>
          <w:rFonts w:eastAsia="黑体"/>
          <w:sz w:val="28"/>
          <w:szCs w:val="28"/>
          <w:highlight w:val="none"/>
        </w:rPr>
      </w:pPr>
      <w:r>
        <w:rPr>
          <w:rFonts w:hint="eastAsia" w:eastAsia="黑体"/>
          <w:sz w:val="28"/>
          <w:szCs w:val="28"/>
          <w:highlight w:val="none"/>
          <w:u w:val="single"/>
        </w:rPr>
        <w:t>新蓝龙科技节能养殖“三产融合”产业基地</w:t>
      </w:r>
      <w:r>
        <w:rPr>
          <w:rFonts w:hint="eastAsia" w:eastAsia="黑体"/>
          <w:sz w:val="28"/>
          <w:szCs w:val="28"/>
          <w:highlight w:val="none"/>
          <w:u w:val="single"/>
          <w:lang w:eastAsia="zh-CN"/>
        </w:rPr>
        <w:t>、龙莲淡水蓝龙虾养殖项目工程总承包</w:t>
      </w:r>
      <w:r>
        <w:rPr>
          <w:rFonts w:eastAsia="黑体"/>
          <w:sz w:val="28"/>
          <w:szCs w:val="28"/>
          <w:highlight w:val="none"/>
        </w:rPr>
        <w:t>招标公告</w:t>
      </w:r>
    </w:p>
    <w:p w14:paraId="44F5EEC9">
      <w:pPr>
        <w:spacing w:line="440" w:lineRule="exact"/>
        <w:jc w:val="center"/>
        <w:rPr>
          <w:rFonts w:eastAsia="黑体"/>
          <w:sz w:val="20"/>
          <w:szCs w:val="20"/>
          <w:highlight w:val="none"/>
        </w:rPr>
      </w:pPr>
      <w:r>
        <w:rPr>
          <w:rFonts w:eastAsia="黑体"/>
          <w:sz w:val="29"/>
          <w:szCs w:val="29"/>
          <w:highlight w:val="none"/>
        </w:rPr>
        <w:t xml:space="preserve"> </w:t>
      </w:r>
      <w:r>
        <w:rPr>
          <w:rFonts w:eastAsia="黑体"/>
          <w:sz w:val="20"/>
          <w:szCs w:val="20"/>
          <w:highlight w:val="none"/>
        </w:rPr>
        <w:t xml:space="preserve">               </w:t>
      </w:r>
    </w:p>
    <w:p w14:paraId="110D5205">
      <w:pPr>
        <w:pStyle w:val="2"/>
        <w:rPr>
          <w:highlight w:val="none"/>
        </w:rPr>
      </w:pPr>
      <w:bookmarkStart w:id="0" w:name="_Toc247527535"/>
      <w:bookmarkStart w:id="1" w:name="_Toc152042288"/>
      <w:bookmarkStart w:id="2" w:name="_Toc247513934"/>
      <w:bookmarkStart w:id="3" w:name="_Toc144974480"/>
      <w:bookmarkStart w:id="4" w:name="_Toc152045512"/>
      <w:bookmarkStart w:id="5" w:name="_Toc300834929"/>
      <w:r>
        <w:rPr>
          <w:highlight w:val="none"/>
        </w:rPr>
        <w:t>1. 招标条件</w:t>
      </w:r>
      <w:bookmarkEnd w:id="0"/>
      <w:bookmarkEnd w:id="1"/>
      <w:bookmarkEnd w:id="2"/>
      <w:bookmarkEnd w:id="3"/>
      <w:bookmarkEnd w:id="4"/>
      <w:bookmarkEnd w:id="5"/>
    </w:p>
    <w:p w14:paraId="173DE417">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highlight w:val="none"/>
        </w:rPr>
      </w:pPr>
      <w:r>
        <w:rPr>
          <w:sz w:val="24"/>
          <w:szCs w:val="24"/>
          <w:highlight w:val="none"/>
        </w:rPr>
        <w:t>　　本招标项目</w:t>
      </w:r>
      <w:r>
        <w:rPr>
          <w:rFonts w:hint="eastAsia"/>
          <w:sz w:val="24"/>
          <w:szCs w:val="24"/>
          <w:highlight w:val="none"/>
          <w:u w:val="single"/>
        </w:rPr>
        <w:t>新蓝龙科技节能养殖“三产融合”产业基地</w:t>
      </w:r>
      <w:r>
        <w:rPr>
          <w:rFonts w:hint="eastAsia"/>
          <w:sz w:val="24"/>
          <w:szCs w:val="24"/>
          <w:highlight w:val="none"/>
          <w:u w:val="single"/>
          <w:lang w:eastAsia="zh-CN"/>
        </w:rPr>
        <w:t>、龙莲淡水蓝龙虾养殖项目工程总承包</w:t>
      </w:r>
      <w:r>
        <w:rPr>
          <w:sz w:val="24"/>
          <w:szCs w:val="24"/>
          <w:highlight w:val="none"/>
        </w:rPr>
        <w:t>已由</w:t>
      </w:r>
      <w:r>
        <w:rPr>
          <w:rFonts w:hint="eastAsia" w:ascii="Times New Roman" w:hAnsi="Times New Roman" w:eastAsia="宋体" w:cs="Times New Roman"/>
          <w:sz w:val="24"/>
          <w:szCs w:val="24"/>
          <w:highlight w:val="none"/>
          <w:u w:val="single"/>
        </w:rPr>
        <w:t>博罗县发展和改革局</w:t>
      </w:r>
      <w:r>
        <w:rPr>
          <w:rFonts w:hint="eastAsia" w:ascii="Times New Roman" w:hAnsi="Times New Roman" w:eastAsia="宋体" w:cs="Times New Roman"/>
          <w:sz w:val="24"/>
          <w:szCs w:val="24"/>
          <w:highlight w:val="none"/>
          <w:u w:val="single"/>
          <w:lang w:eastAsia="zh-CN"/>
        </w:rPr>
        <w:t>、</w:t>
      </w:r>
      <w:r>
        <w:rPr>
          <w:rFonts w:hint="eastAsia" w:ascii="Times New Roman" w:hAnsi="Times New Roman" w:eastAsia="宋体" w:cs="Times New Roman"/>
          <w:sz w:val="24"/>
          <w:szCs w:val="24"/>
          <w:highlight w:val="none"/>
          <w:u w:val="single"/>
          <w:lang w:val="en-US" w:eastAsia="zh-CN"/>
        </w:rPr>
        <w:t>惠州市惠城区发展和改革局</w:t>
      </w:r>
      <w:r>
        <w:rPr>
          <w:sz w:val="24"/>
          <w:szCs w:val="24"/>
          <w:highlight w:val="none"/>
        </w:rPr>
        <w:t>以</w:t>
      </w:r>
      <w:r>
        <w:rPr>
          <w:rFonts w:hint="eastAsia"/>
          <w:sz w:val="24"/>
          <w:szCs w:val="24"/>
          <w:highlight w:val="none"/>
          <w:u w:val="single"/>
        </w:rPr>
        <w:t>2308-441322-04-01-351530</w:t>
      </w:r>
      <w:r>
        <w:rPr>
          <w:rFonts w:hint="eastAsia"/>
          <w:sz w:val="24"/>
          <w:szCs w:val="24"/>
          <w:highlight w:val="none"/>
          <w:u w:val="single"/>
          <w:lang w:eastAsia="zh-CN"/>
        </w:rPr>
        <w:t>、2603-441302-04-01-490017</w:t>
      </w:r>
      <w:r>
        <w:rPr>
          <w:sz w:val="24"/>
          <w:szCs w:val="24"/>
          <w:highlight w:val="none"/>
        </w:rPr>
        <w:t>批准建设，项目业主为</w:t>
      </w:r>
      <w:r>
        <w:rPr>
          <w:rFonts w:hint="eastAsia"/>
          <w:sz w:val="24"/>
          <w:szCs w:val="24"/>
          <w:highlight w:val="none"/>
          <w:u w:val="single"/>
        </w:rPr>
        <w:t>惠州市新蓝龙生态农业科技有限公司</w:t>
      </w:r>
      <w:r>
        <w:rPr>
          <w:rFonts w:hint="eastAsia"/>
          <w:sz w:val="24"/>
          <w:szCs w:val="24"/>
          <w:highlight w:val="none"/>
          <w:u w:val="single"/>
          <w:lang w:eastAsia="zh-CN"/>
        </w:rPr>
        <w:t>、惠州市龙莲生态农业科技有限公司</w:t>
      </w:r>
      <w:r>
        <w:rPr>
          <w:sz w:val="24"/>
          <w:szCs w:val="24"/>
          <w:highlight w:val="none"/>
        </w:rPr>
        <w:t>，建设资金来自</w:t>
      </w:r>
      <w:r>
        <w:rPr>
          <w:rFonts w:hint="eastAsia"/>
          <w:sz w:val="24"/>
          <w:szCs w:val="24"/>
          <w:highlight w:val="none"/>
          <w:u w:val="single"/>
        </w:rPr>
        <w:t>企业自筹</w:t>
      </w:r>
      <w:r>
        <w:rPr>
          <w:sz w:val="24"/>
          <w:szCs w:val="24"/>
          <w:highlight w:val="none"/>
        </w:rPr>
        <w:t>（资金来源），项目出资比例为</w:t>
      </w:r>
      <w:r>
        <w:rPr>
          <w:rFonts w:hint="eastAsia"/>
          <w:sz w:val="24"/>
          <w:szCs w:val="24"/>
          <w:highlight w:val="none"/>
          <w:u w:val="single"/>
          <w:lang w:val="en-US" w:eastAsia="zh-CN"/>
        </w:rPr>
        <w:t>100%</w:t>
      </w:r>
      <w:r>
        <w:rPr>
          <w:sz w:val="24"/>
          <w:szCs w:val="24"/>
          <w:highlight w:val="none"/>
        </w:rPr>
        <w:t>，招标人为</w:t>
      </w:r>
      <w:r>
        <w:rPr>
          <w:rFonts w:hint="eastAsia"/>
          <w:sz w:val="24"/>
          <w:szCs w:val="24"/>
          <w:highlight w:val="none"/>
          <w:u w:val="single"/>
        </w:rPr>
        <w:t>惠州市新蓝龙生态农业科技有限公司</w:t>
      </w:r>
      <w:r>
        <w:rPr>
          <w:rFonts w:hint="eastAsia"/>
          <w:sz w:val="24"/>
          <w:szCs w:val="24"/>
          <w:highlight w:val="none"/>
          <w:u w:val="single"/>
          <w:lang w:eastAsia="zh-CN"/>
        </w:rPr>
        <w:t>、惠州市龙莲生态农业科技有限公司</w:t>
      </w:r>
      <w:r>
        <w:rPr>
          <w:sz w:val="24"/>
          <w:szCs w:val="24"/>
          <w:highlight w:val="none"/>
        </w:rPr>
        <w:t>。项目已具备招标条件，现对该项目进行公开招标。</w:t>
      </w:r>
    </w:p>
    <w:p w14:paraId="4D38F017">
      <w:pPr>
        <w:pStyle w:val="2"/>
        <w:rPr>
          <w:highlight w:val="none"/>
        </w:rPr>
      </w:pPr>
      <w:bookmarkStart w:id="6" w:name="_Toc152042289"/>
      <w:bookmarkStart w:id="7" w:name="_Toc247513935"/>
      <w:bookmarkStart w:id="8" w:name="_Toc247527536"/>
      <w:bookmarkStart w:id="9" w:name="_Toc300834930"/>
      <w:bookmarkStart w:id="10" w:name="_Toc144974481"/>
      <w:bookmarkStart w:id="11" w:name="_Toc152045513"/>
      <w:r>
        <w:rPr>
          <w:highlight w:val="none"/>
        </w:rPr>
        <w:t>2. 项目概况与招标范围</w:t>
      </w:r>
      <w:bookmarkEnd w:id="6"/>
      <w:bookmarkEnd w:id="7"/>
      <w:bookmarkEnd w:id="8"/>
      <w:bookmarkEnd w:id="9"/>
      <w:bookmarkEnd w:id="10"/>
      <w:bookmarkEnd w:id="11"/>
    </w:p>
    <w:p w14:paraId="17C8DB3D">
      <w:pPr>
        <w:spacing w:line="360" w:lineRule="auto"/>
        <w:ind w:firstLine="480" w:firstLineChars="200"/>
        <w:rPr>
          <w:rFonts w:hint="eastAsia" w:ascii="宋体" w:hAnsi="宋体" w:eastAsia="宋体"/>
          <w:sz w:val="24"/>
          <w:szCs w:val="24"/>
          <w:highlight w:val="none"/>
          <w:lang w:eastAsia="zh-CN"/>
        </w:rPr>
      </w:pPr>
      <w:bookmarkStart w:id="12" w:name="_Toc152042290"/>
      <w:bookmarkStart w:id="13" w:name="_Toc144974482"/>
      <w:bookmarkStart w:id="14" w:name="_Toc247527537"/>
      <w:bookmarkStart w:id="15" w:name="_Toc152045514"/>
      <w:bookmarkStart w:id="16" w:name="_Toc300834931"/>
      <w:bookmarkStart w:id="17" w:name="_Toc247513936"/>
      <w:r>
        <w:rPr>
          <w:rFonts w:ascii="宋体" w:hAnsi="宋体"/>
          <w:sz w:val="24"/>
          <w:szCs w:val="24"/>
          <w:highlight w:val="none"/>
        </w:rPr>
        <w:t>2.1</w:t>
      </w:r>
      <w:r>
        <w:rPr>
          <w:rFonts w:hint="eastAsia" w:ascii="宋体" w:hAnsi="宋体"/>
          <w:sz w:val="24"/>
          <w:szCs w:val="24"/>
          <w:highlight w:val="none"/>
        </w:rPr>
        <w:t>招标项目名称：</w:t>
      </w:r>
      <w:r>
        <w:rPr>
          <w:rFonts w:hint="eastAsia" w:ascii="宋体" w:hAnsi="宋体"/>
          <w:sz w:val="24"/>
          <w:szCs w:val="24"/>
          <w:highlight w:val="none"/>
          <w:u w:val="single"/>
          <w:lang w:eastAsia="zh-CN"/>
        </w:rPr>
        <w:t>新蓝龙科技节能养殖“三产融合”产业基地、龙莲淡水蓝龙虾养殖项目工程总承包</w:t>
      </w:r>
    </w:p>
    <w:p w14:paraId="62EE9321">
      <w:pPr>
        <w:spacing w:line="360" w:lineRule="auto"/>
        <w:ind w:firstLine="480" w:firstLineChars="200"/>
        <w:rPr>
          <w:rFonts w:ascii="宋体" w:hAnsi="宋体"/>
          <w:sz w:val="24"/>
          <w:szCs w:val="24"/>
          <w:highlight w:val="none"/>
        </w:rPr>
      </w:pPr>
      <w:r>
        <w:rPr>
          <w:rFonts w:hint="eastAsia" w:ascii="宋体" w:hAnsi="宋体"/>
          <w:sz w:val="24"/>
          <w:szCs w:val="24"/>
          <w:highlight w:val="none"/>
        </w:rPr>
        <w:t>2.2工程建设地点：广东省惠州市博罗县龙溪镇、广东省惠州市横沥镇连塘村</w:t>
      </w:r>
      <w:r>
        <w:rPr>
          <w:rFonts w:hint="eastAsia" w:ascii="宋体" w:hAnsi="宋体" w:cs="宋体"/>
          <w:sz w:val="24"/>
          <w:szCs w:val="24"/>
          <w:highlight w:val="none"/>
          <w:u w:val="single"/>
        </w:rPr>
        <w:t>。</w:t>
      </w:r>
    </w:p>
    <w:p w14:paraId="373AAB21">
      <w:pPr>
        <w:spacing w:line="360" w:lineRule="auto"/>
        <w:ind w:firstLine="480" w:firstLineChars="200"/>
        <w:rPr>
          <w:rFonts w:hint="eastAsia" w:ascii="宋体" w:hAnsi="宋体" w:cs="宋体"/>
          <w:sz w:val="24"/>
          <w:szCs w:val="24"/>
          <w:highlight w:val="none"/>
          <w:u w:val="single"/>
          <w:lang w:val="en-US" w:eastAsia="zh-CN"/>
        </w:rPr>
      </w:pPr>
      <w:r>
        <w:rPr>
          <w:rFonts w:hint="eastAsia" w:ascii="宋体" w:hAnsi="宋体"/>
          <w:sz w:val="24"/>
          <w:szCs w:val="24"/>
          <w:highlight w:val="none"/>
        </w:rPr>
        <w:t>2.3工程建设规模：</w:t>
      </w:r>
      <w:r>
        <w:rPr>
          <w:rFonts w:hint="eastAsia" w:ascii="宋体" w:hAnsi="宋体" w:cs="宋体"/>
          <w:sz w:val="24"/>
          <w:szCs w:val="24"/>
          <w:highlight w:val="none"/>
          <w:u w:val="single"/>
          <w:lang w:val="en-US" w:eastAsia="zh-CN"/>
        </w:rPr>
        <w:t>本项目由龙溪总部基地、连塘龙莲分基地两大核心区块组成，总占地 2291 亩，聚焦蓝龙虾全产业链，打造集育种育苗、生态养殖、农文旅、品牌销售于一体的现代低碳渔业产业园。</w:t>
      </w:r>
    </w:p>
    <w:p w14:paraId="62EECD24">
      <w:pPr>
        <w:spacing w:line="360" w:lineRule="auto"/>
        <w:ind w:firstLine="480" w:firstLineChars="200"/>
        <w:rPr>
          <w:rFonts w:hint="eastAsia" w:ascii="宋体" w:hAnsi="宋体" w:cs="宋体"/>
          <w:sz w:val="24"/>
          <w:szCs w:val="24"/>
          <w:highlight w:val="none"/>
          <w:u w:val="single"/>
          <w:lang w:val="en-US" w:eastAsia="zh-CN"/>
        </w:rPr>
      </w:pPr>
      <w:r>
        <w:rPr>
          <w:rFonts w:hint="eastAsia" w:ascii="宋体" w:hAnsi="宋体" w:cs="宋体"/>
          <w:sz w:val="24"/>
          <w:szCs w:val="24"/>
          <w:highlight w:val="none"/>
          <w:u w:val="single"/>
          <w:lang w:val="en-US" w:eastAsia="zh-CN"/>
        </w:rPr>
        <w:t>龙溪总部基地占地1040亩，总建筑面积70000㎡，主要建设标准化养殖池塘、工厂化恒温养殖车间、育种育苗车间、饲料加工车间、预制菜加工车间及农旅配套等设施；</w:t>
      </w:r>
    </w:p>
    <w:p w14:paraId="42A2CA6B">
      <w:pPr>
        <w:spacing w:line="360" w:lineRule="auto"/>
        <w:ind w:firstLine="480" w:firstLineChars="200"/>
        <w:rPr>
          <w:rFonts w:hint="eastAsia" w:ascii="宋体" w:hAnsi="宋体" w:cs="宋体"/>
          <w:sz w:val="24"/>
          <w:szCs w:val="24"/>
          <w:highlight w:val="none"/>
          <w:u w:val="single"/>
          <w:lang w:val="en-US" w:eastAsia="zh-CN"/>
        </w:rPr>
      </w:pPr>
      <w:r>
        <w:rPr>
          <w:rFonts w:hint="eastAsia" w:ascii="宋体" w:hAnsi="宋体" w:cs="宋体"/>
          <w:sz w:val="24"/>
          <w:szCs w:val="24"/>
          <w:highlight w:val="none"/>
          <w:u w:val="single"/>
          <w:lang w:val="en-US" w:eastAsia="zh-CN"/>
        </w:rPr>
        <w:t>连塘龙莲基地</w:t>
      </w:r>
      <w:r>
        <w:rPr>
          <w:rFonts w:hint="eastAsia" w:ascii="宋体" w:hAnsi="宋体" w:cs="宋体"/>
          <w:sz w:val="24"/>
          <w:szCs w:val="24"/>
          <w:highlight w:val="none"/>
          <w:u w:val="single"/>
        </w:rPr>
        <w:t>总占地</w:t>
      </w:r>
      <w:r>
        <w:rPr>
          <w:rFonts w:hint="eastAsia" w:ascii="宋体" w:hAnsi="宋体" w:cs="宋体"/>
          <w:sz w:val="24"/>
          <w:szCs w:val="24"/>
          <w:highlight w:val="none"/>
          <w:u w:val="single"/>
          <w:lang w:val="en-US" w:eastAsia="zh-CN"/>
        </w:rPr>
        <w:t>1251</w:t>
      </w:r>
      <w:r>
        <w:rPr>
          <w:rFonts w:hint="eastAsia" w:ascii="宋体" w:hAnsi="宋体" w:cs="宋体"/>
          <w:sz w:val="24"/>
          <w:szCs w:val="24"/>
          <w:highlight w:val="none"/>
          <w:u w:val="single"/>
        </w:rPr>
        <w:t>亩，总建筑面积76420㎡，建设蓝龙虾养殖及配套产业，标准养殖池塘、亲本养殖池塘、工厂化规模车间、池塘工厂化养殖；同步建设蓝龙虾保种育种中心、科技育苗中心、科普观赏馆及产学研等全产业链配套设施。</w:t>
      </w:r>
    </w:p>
    <w:p w14:paraId="5E8F8544">
      <w:pPr>
        <w:spacing w:line="360" w:lineRule="auto"/>
        <w:ind w:firstLine="480" w:firstLineChars="200"/>
        <w:rPr>
          <w:rFonts w:ascii="微软雅黑" w:hAnsi="微软雅黑" w:eastAsia="微软雅黑" w:cs="微软雅黑"/>
          <w:szCs w:val="21"/>
          <w:highlight w:val="none"/>
          <w:shd w:val="clear" w:color="auto" w:fill="FFFFFF"/>
        </w:rPr>
      </w:pPr>
      <w:r>
        <w:rPr>
          <w:rFonts w:hint="eastAsia" w:ascii="宋体" w:hAnsi="宋体" w:cs="宋体"/>
          <w:sz w:val="24"/>
          <w:szCs w:val="24"/>
          <w:highlight w:val="none"/>
          <w:u w:val="single"/>
        </w:rPr>
        <w:t>最终建设规模以招标人确认为准。</w:t>
      </w:r>
    </w:p>
    <w:p w14:paraId="16217F0C">
      <w:pPr>
        <w:spacing w:line="360" w:lineRule="auto"/>
        <w:ind w:firstLine="480" w:firstLineChars="200"/>
        <w:rPr>
          <w:rFonts w:hint="eastAsia" w:ascii="宋体" w:hAnsi="宋体" w:eastAsia="宋体"/>
          <w:sz w:val="24"/>
          <w:szCs w:val="24"/>
          <w:highlight w:val="none"/>
          <w:lang w:eastAsia="zh-CN"/>
        </w:rPr>
      </w:pPr>
      <w:r>
        <w:rPr>
          <w:rFonts w:hint="eastAsia" w:ascii="宋体" w:hAnsi="宋体"/>
          <w:sz w:val="24"/>
          <w:szCs w:val="24"/>
          <w:highlight w:val="none"/>
        </w:rPr>
        <w:t>2.4本项目最高投标限价为</w:t>
      </w:r>
      <w:r>
        <w:rPr>
          <w:rFonts w:hint="eastAsia" w:ascii="宋体" w:hAnsi="Courier New" w:cs="宋体"/>
          <w:kern w:val="0"/>
          <w:sz w:val="24"/>
          <w:szCs w:val="24"/>
          <w:highlight w:val="none"/>
          <w:u w:val="single"/>
          <w:lang w:val="en-US" w:eastAsia="zh-CN"/>
        </w:rPr>
        <w:t xml:space="preserve"> 70000 </w:t>
      </w:r>
      <w:r>
        <w:rPr>
          <w:rFonts w:hint="eastAsia" w:ascii="宋体" w:hAnsi="宋体"/>
          <w:sz w:val="24"/>
          <w:szCs w:val="24"/>
          <w:highlight w:val="none"/>
        </w:rPr>
        <w:t>万元</w:t>
      </w:r>
      <w:r>
        <w:rPr>
          <w:rFonts w:hint="eastAsia" w:ascii="宋体" w:hAnsi="宋体"/>
          <w:sz w:val="24"/>
          <w:szCs w:val="24"/>
          <w:highlight w:val="none"/>
          <w:lang w:eastAsia="zh-CN"/>
        </w:rPr>
        <w:t>，</w:t>
      </w:r>
      <w:r>
        <w:rPr>
          <w:rFonts w:hint="eastAsia" w:ascii="宋体" w:hAnsi="宋体"/>
          <w:sz w:val="24"/>
          <w:szCs w:val="24"/>
          <w:highlight w:val="none"/>
        </w:rPr>
        <w:t>其中：</w:t>
      </w:r>
      <w:r>
        <w:rPr>
          <w:rFonts w:hint="eastAsia" w:ascii="宋体" w:hAnsi="宋体"/>
          <w:sz w:val="24"/>
          <w:szCs w:val="24"/>
          <w:highlight w:val="none"/>
          <w:lang w:eastAsia="zh-CN"/>
        </w:rPr>
        <w:t>设计费</w:t>
      </w:r>
      <w:r>
        <w:rPr>
          <w:rFonts w:hint="eastAsia" w:ascii="宋体" w:hAnsi="宋体"/>
          <w:sz w:val="24"/>
          <w:szCs w:val="24"/>
          <w:highlight w:val="none"/>
        </w:rPr>
        <w:t>最高投标限价为</w:t>
      </w:r>
      <w:r>
        <w:rPr>
          <w:rFonts w:hint="eastAsia" w:ascii="宋体" w:hAnsi="Courier New" w:cs="宋体"/>
          <w:kern w:val="0"/>
          <w:sz w:val="24"/>
          <w:szCs w:val="24"/>
          <w:highlight w:val="none"/>
          <w:u w:val="single"/>
          <w:lang w:val="en-US" w:eastAsia="zh-CN"/>
        </w:rPr>
        <w:t xml:space="preserve"> 100 </w:t>
      </w:r>
      <w:r>
        <w:rPr>
          <w:rFonts w:hint="eastAsia" w:ascii="宋体" w:hAnsi="宋体"/>
          <w:sz w:val="24"/>
          <w:szCs w:val="24"/>
          <w:highlight w:val="none"/>
        </w:rPr>
        <w:t>万元，</w:t>
      </w:r>
      <w:r>
        <w:rPr>
          <w:rFonts w:hint="eastAsia" w:ascii="宋体" w:hAnsi="宋体"/>
          <w:sz w:val="24"/>
          <w:szCs w:val="24"/>
          <w:highlight w:val="none"/>
          <w:lang w:eastAsia="zh-CN"/>
        </w:rPr>
        <w:t>建安工程费</w:t>
      </w:r>
      <w:r>
        <w:rPr>
          <w:rFonts w:hint="eastAsia" w:ascii="宋体" w:hAnsi="宋体"/>
          <w:sz w:val="24"/>
          <w:szCs w:val="24"/>
          <w:highlight w:val="none"/>
        </w:rPr>
        <w:t>最高投标限价为人民币</w:t>
      </w:r>
      <w:r>
        <w:rPr>
          <w:rFonts w:hint="eastAsia" w:ascii="宋体" w:hAnsi="Courier New" w:cs="宋体"/>
          <w:kern w:val="0"/>
          <w:sz w:val="24"/>
          <w:szCs w:val="24"/>
          <w:highlight w:val="none"/>
          <w:u w:val="single"/>
          <w:lang w:val="en-US" w:eastAsia="zh-CN"/>
        </w:rPr>
        <w:t xml:space="preserve"> 69900 </w:t>
      </w:r>
      <w:r>
        <w:rPr>
          <w:rFonts w:hint="eastAsia" w:ascii="宋体" w:hAnsi="宋体"/>
          <w:sz w:val="24"/>
          <w:szCs w:val="24"/>
          <w:highlight w:val="none"/>
        </w:rPr>
        <w:t>万元</w:t>
      </w:r>
      <w:r>
        <w:rPr>
          <w:rFonts w:hint="eastAsia" w:ascii="宋体" w:hAnsi="宋体"/>
          <w:sz w:val="24"/>
          <w:szCs w:val="24"/>
          <w:highlight w:val="none"/>
          <w:lang w:eastAsia="zh-CN"/>
        </w:rPr>
        <w:t>。</w:t>
      </w:r>
    </w:p>
    <w:p w14:paraId="0F4582C4">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rPr>
        <w:t>2.5</w:t>
      </w:r>
      <w:r>
        <w:rPr>
          <w:rFonts w:hint="eastAsia" w:ascii="宋体" w:hAnsi="宋体" w:cs="宋体"/>
          <w:sz w:val="24"/>
          <w:szCs w:val="24"/>
          <w:highlight w:val="none"/>
        </w:rPr>
        <w:t>计划工期：</w:t>
      </w:r>
      <w:r>
        <w:rPr>
          <w:rFonts w:hint="eastAsia" w:ascii="宋体" w:hAnsi="宋体"/>
          <w:sz w:val="24"/>
          <w:highlight w:val="none"/>
          <w:u w:val="single"/>
        </w:rPr>
        <w:t>总工期：</w:t>
      </w:r>
      <w:r>
        <w:rPr>
          <w:rFonts w:hint="eastAsia" w:ascii="宋体" w:hAnsi="宋体" w:cs="宋体"/>
          <w:sz w:val="24"/>
          <w:highlight w:val="none"/>
          <w:u w:val="single"/>
          <w:lang w:val="en-US" w:eastAsia="zh-CN"/>
        </w:rPr>
        <w:t>670</w:t>
      </w:r>
      <w:r>
        <w:rPr>
          <w:rFonts w:hint="eastAsia" w:ascii="宋体" w:hAnsi="宋体" w:cs="宋体"/>
          <w:sz w:val="24"/>
          <w:highlight w:val="none"/>
          <w:u w:val="single"/>
        </w:rPr>
        <w:t>日历天，其中设计工期</w:t>
      </w:r>
      <w:r>
        <w:rPr>
          <w:rFonts w:hint="eastAsia" w:ascii="宋体" w:hAnsi="宋体" w:cs="宋体"/>
          <w:sz w:val="24"/>
          <w:highlight w:val="none"/>
          <w:u w:val="single"/>
          <w:lang w:val="en-US" w:eastAsia="zh-CN"/>
        </w:rPr>
        <w:t>120</w:t>
      </w:r>
      <w:r>
        <w:rPr>
          <w:rFonts w:hint="eastAsia" w:ascii="宋体" w:hAnsi="宋体" w:cs="宋体"/>
          <w:sz w:val="24"/>
          <w:highlight w:val="none"/>
          <w:u w:val="single"/>
        </w:rPr>
        <w:t>日历天，施工工期</w:t>
      </w:r>
      <w:r>
        <w:rPr>
          <w:rFonts w:hint="eastAsia" w:ascii="宋体" w:hAnsi="宋体" w:cs="宋体"/>
          <w:sz w:val="24"/>
          <w:highlight w:val="none"/>
          <w:u w:val="single"/>
          <w:lang w:val="en-US" w:eastAsia="zh-CN"/>
        </w:rPr>
        <w:t>550</w:t>
      </w:r>
      <w:r>
        <w:rPr>
          <w:rFonts w:hint="eastAsia" w:ascii="宋体" w:hAnsi="宋体" w:cs="宋体"/>
          <w:sz w:val="24"/>
          <w:highlight w:val="none"/>
          <w:u w:val="single"/>
        </w:rPr>
        <w:t>日历天（具体以合同约定为准）</w:t>
      </w:r>
      <w:r>
        <w:rPr>
          <w:rFonts w:hint="eastAsia" w:ascii="宋体" w:hAnsi="宋体"/>
          <w:sz w:val="24"/>
          <w:highlight w:val="none"/>
          <w:u w:val="single"/>
        </w:rPr>
        <w:t>。总工期包含设计各阶段（方案设计及修改、初步设计阶段、施工图设计阶段以及各阶段的相关报批审查时间等）和施工阶段（施工实施建设阶段、竣工验收、资料编制归档、交付使用手续办理等以及各阶段的相关报批、报建、检验、审查、备案等时间）。</w:t>
      </w:r>
      <w:r>
        <w:rPr>
          <w:rFonts w:hint="eastAsia" w:ascii="宋体" w:hAnsi="宋体"/>
          <w:sz w:val="24"/>
          <w:szCs w:val="24"/>
          <w:highlight w:val="none"/>
          <w:u w:val="single"/>
        </w:rPr>
        <w:t>具体以招标人实际要求通知为准。</w:t>
      </w:r>
    </w:p>
    <w:p w14:paraId="2F4E4FC6">
      <w:pPr>
        <w:spacing w:line="360" w:lineRule="auto"/>
        <w:ind w:firstLine="480" w:firstLineChars="200"/>
        <w:rPr>
          <w:rFonts w:ascii="宋体" w:hAnsi="宋体"/>
          <w:sz w:val="24"/>
          <w:szCs w:val="24"/>
          <w:highlight w:val="none"/>
        </w:rPr>
      </w:pPr>
      <w:r>
        <w:rPr>
          <w:rFonts w:hint="eastAsia" w:ascii="宋体" w:hAnsi="宋体"/>
          <w:sz w:val="24"/>
          <w:szCs w:val="24"/>
          <w:highlight w:val="none"/>
        </w:rPr>
        <w:t>2.</w:t>
      </w:r>
      <w:r>
        <w:rPr>
          <w:rFonts w:ascii="宋体" w:hAnsi="宋体"/>
          <w:sz w:val="24"/>
          <w:szCs w:val="24"/>
          <w:highlight w:val="none"/>
        </w:rPr>
        <w:t>6</w:t>
      </w:r>
      <w:r>
        <w:rPr>
          <w:rFonts w:hint="eastAsia" w:ascii="宋体" w:hAnsi="宋体"/>
          <w:sz w:val="24"/>
          <w:szCs w:val="24"/>
          <w:highlight w:val="none"/>
        </w:rPr>
        <w:t>质量标准</w:t>
      </w:r>
    </w:p>
    <w:p w14:paraId="7ABC61D8">
      <w:pPr>
        <w:spacing w:line="360" w:lineRule="auto"/>
        <w:ind w:firstLine="480" w:firstLineChars="200"/>
        <w:rPr>
          <w:rFonts w:hint="default" w:ascii="宋体" w:hAnsi="宋体" w:eastAsia="宋体"/>
          <w:sz w:val="24"/>
          <w:szCs w:val="24"/>
          <w:highlight w:val="none"/>
          <w:u w:val="single"/>
          <w:lang w:val="en-US" w:eastAsia="zh-CN"/>
        </w:rPr>
      </w:pPr>
      <w:r>
        <w:rPr>
          <w:rFonts w:hint="eastAsia" w:ascii="宋体" w:hAnsi="宋体"/>
          <w:sz w:val="24"/>
          <w:szCs w:val="24"/>
          <w:highlight w:val="none"/>
        </w:rPr>
        <w:t>2.</w:t>
      </w:r>
      <w:r>
        <w:rPr>
          <w:rFonts w:ascii="宋体" w:hAnsi="宋体"/>
          <w:sz w:val="24"/>
          <w:szCs w:val="24"/>
          <w:highlight w:val="none"/>
        </w:rPr>
        <w:t>6</w:t>
      </w:r>
      <w:r>
        <w:rPr>
          <w:rFonts w:hint="eastAsia" w:ascii="宋体" w:hAnsi="宋体"/>
          <w:sz w:val="24"/>
          <w:szCs w:val="24"/>
          <w:highlight w:val="none"/>
        </w:rPr>
        <w:t>.1设计质量标准：</w:t>
      </w:r>
      <w:r>
        <w:rPr>
          <w:rFonts w:hint="eastAsia" w:ascii="宋体" w:hAnsi="宋体"/>
          <w:sz w:val="24"/>
          <w:szCs w:val="24"/>
          <w:highlight w:val="none"/>
          <w:u w:val="single"/>
          <w:lang w:val="en-US" w:eastAsia="zh-CN"/>
        </w:rPr>
        <w:t>设计成果的深度满足《建筑工程设计文件编制深度规定》（2016年版）及《房屋建筑和市政基础设施工程勘察文件编制深度规定》（2020 年版）等现行国家行业相关规范规定的要求，并能够通过施工图设计文件审查。</w:t>
      </w:r>
    </w:p>
    <w:p w14:paraId="7F3C715E">
      <w:pPr>
        <w:spacing w:line="360" w:lineRule="auto"/>
        <w:ind w:firstLine="480" w:firstLineChars="200"/>
        <w:rPr>
          <w:rFonts w:ascii="宋体" w:hAnsi="宋体"/>
          <w:bCs/>
          <w:sz w:val="24"/>
          <w:szCs w:val="24"/>
          <w:highlight w:val="none"/>
        </w:rPr>
      </w:pPr>
      <w:r>
        <w:rPr>
          <w:rFonts w:ascii="宋体" w:hAnsi="宋体"/>
          <w:sz w:val="24"/>
          <w:szCs w:val="24"/>
          <w:highlight w:val="none"/>
        </w:rPr>
        <w:t>2.6.</w:t>
      </w:r>
      <w:r>
        <w:rPr>
          <w:rFonts w:hint="eastAsia" w:ascii="宋体" w:hAnsi="宋体"/>
          <w:sz w:val="24"/>
          <w:szCs w:val="24"/>
          <w:highlight w:val="none"/>
        </w:rPr>
        <w:t>2</w:t>
      </w:r>
      <w:r>
        <w:rPr>
          <w:rFonts w:ascii="宋体" w:hAnsi="宋体"/>
          <w:sz w:val="24"/>
          <w:szCs w:val="24"/>
          <w:highlight w:val="none"/>
        </w:rPr>
        <w:t>施工</w:t>
      </w:r>
      <w:r>
        <w:rPr>
          <w:rFonts w:hint="eastAsia" w:ascii="宋体" w:hAnsi="宋体"/>
          <w:sz w:val="24"/>
          <w:szCs w:val="24"/>
          <w:highlight w:val="none"/>
        </w:rPr>
        <w:t>质量标准：</w:t>
      </w:r>
      <w:r>
        <w:rPr>
          <w:rFonts w:hint="eastAsia" w:ascii="宋体" w:hAnsi="宋体"/>
          <w:sz w:val="24"/>
          <w:szCs w:val="24"/>
          <w:highlight w:val="none"/>
          <w:u w:val="single"/>
        </w:rPr>
        <w:t>符合国家现行施工验收规范标准，达到合格标准。</w:t>
      </w:r>
    </w:p>
    <w:p w14:paraId="2BC57595">
      <w:pPr>
        <w:spacing w:line="360" w:lineRule="auto"/>
        <w:ind w:firstLine="480" w:firstLineChars="200"/>
        <w:rPr>
          <w:rFonts w:ascii="宋体" w:hAnsi="宋体"/>
          <w:sz w:val="24"/>
          <w:szCs w:val="24"/>
          <w:highlight w:val="none"/>
        </w:rPr>
      </w:pPr>
      <w:r>
        <w:rPr>
          <w:rFonts w:ascii="宋体" w:hAnsi="宋体"/>
          <w:sz w:val="24"/>
          <w:szCs w:val="24"/>
          <w:highlight w:val="none"/>
        </w:rPr>
        <w:t>2.7</w:t>
      </w:r>
      <w:r>
        <w:rPr>
          <w:rFonts w:hint="eastAsia" w:ascii="宋体" w:hAnsi="宋体"/>
          <w:sz w:val="24"/>
          <w:szCs w:val="24"/>
          <w:highlight w:val="none"/>
        </w:rPr>
        <w:t>招标范围</w:t>
      </w:r>
    </w:p>
    <w:p w14:paraId="72926EB4">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rPr>
        <w:t>2.</w:t>
      </w:r>
      <w:r>
        <w:rPr>
          <w:rFonts w:ascii="宋体" w:hAnsi="宋体"/>
          <w:sz w:val="24"/>
          <w:szCs w:val="24"/>
          <w:highlight w:val="none"/>
        </w:rPr>
        <w:t>7</w:t>
      </w:r>
      <w:r>
        <w:rPr>
          <w:rFonts w:hint="eastAsia" w:ascii="宋体" w:hAnsi="宋体"/>
          <w:sz w:val="24"/>
          <w:szCs w:val="24"/>
          <w:highlight w:val="none"/>
        </w:rPr>
        <w:t>.1标段划分：</w:t>
      </w:r>
      <w:r>
        <w:rPr>
          <w:rFonts w:hint="eastAsia" w:ascii="宋体" w:hAnsi="宋体"/>
          <w:sz w:val="24"/>
          <w:szCs w:val="24"/>
          <w:highlight w:val="none"/>
          <w:u w:val="single"/>
        </w:rPr>
        <w:t>本次招标划分为1个标段。</w:t>
      </w:r>
    </w:p>
    <w:p w14:paraId="616C2E2A">
      <w:pPr>
        <w:spacing w:line="360" w:lineRule="auto"/>
        <w:ind w:firstLine="480" w:firstLineChars="200"/>
        <w:rPr>
          <w:rFonts w:ascii="宋体" w:hAnsi="宋体" w:cs="宋体"/>
          <w:sz w:val="24"/>
          <w:szCs w:val="24"/>
          <w:highlight w:val="none"/>
          <w:u w:val="single"/>
        </w:rPr>
      </w:pPr>
      <w:r>
        <w:rPr>
          <w:rFonts w:hint="eastAsia" w:ascii="宋体" w:hAnsi="宋体"/>
          <w:sz w:val="24"/>
          <w:szCs w:val="24"/>
          <w:highlight w:val="none"/>
        </w:rPr>
        <w:t>2.</w:t>
      </w:r>
      <w:r>
        <w:rPr>
          <w:rFonts w:ascii="宋体" w:hAnsi="宋体"/>
          <w:sz w:val="24"/>
          <w:szCs w:val="24"/>
          <w:highlight w:val="none"/>
        </w:rPr>
        <w:t>7</w:t>
      </w:r>
      <w:r>
        <w:rPr>
          <w:rFonts w:hint="eastAsia" w:ascii="宋体" w:hAnsi="宋体"/>
          <w:sz w:val="24"/>
          <w:szCs w:val="24"/>
          <w:highlight w:val="none"/>
        </w:rPr>
        <w:t>.2招标内容：</w:t>
      </w:r>
      <w:r>
        <w:rPr>
          <w:rFonts w:hint="eastAsia" w:ascii="宋体" w:hAnsi="宋体" w:cs="宋体"/>
          <w:sz w:val="24"/>
          <w:szCs w:val="24"/>
          <w:highlight w:val="none"/>
          <w:u w:val="single"/>
        </w:rPr>
        <w:t>本项目鱼塘改造、厂房土建、管桩、渔光互补光伏钢结构支架及附属配套工程的设计施工总承包。</w:t>
      </w:r>
    </w:p>
    <w:p w14:paraId="03C87670">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u w:val="single"/>
        </w:rPr>
        <w:t>2.</w:t>
      </w:r>
      <w:r>
        <w:rPr>
          <w:rFonts w:ascii="宋体" w:hAnsi="宋体"/>
          <w:sz w:val="24"/>
          <w:szCs w:val="24"/>
          <w:highlight w:val="none"/>
          <w:u w:val="single"/>
        </w:rPr>
        <w:t>7</w:t>
      </w:r>
      <w:r>
        <w:rPr>
          <w:rFonts w:hint="eastAsia" w:ascii="宋体" w:hAnsi="宋体"/>
          <w:sz w:val="24"/>
          <w:szCs w:val="24"/>
          <w:highlight w:val="none"/>
          <w:u w:val="single"/>
        </w:rPr>
        <w:t>.2.</w:t>
      </w:r>
      <w:r>
        <w:rPr>
          <w:rFonts w:hint="eastAsia" w:ascii="宋体" w:hAnsi="宋体"/>
          <w:sz w:val="24"/>
          <w:szCs w:val="24"/>
          <w:highlight w:val="none"/>
          <w:u w:val="single"/>
          <w:lang w:val="en-US" w:eastAsia="zh-CN"/>
        </w:rPr>
        <w:t>1</w:t>
      </w:r>
      <w:r>
        <w:rPr>
          <w:rFonts w:hint="eastAsia" w:ascii="宋体" w:hAnsi="宋体"/>
          <w:b/>
          <w:sz w:val="24"/>
          <w:szCs w:val="24"/>
          <w:highlight w:val="none"/>
          <w:u w:val="single"/>
        </w:rPr>
        <w:t>设计部分</w:t>
      </w:r>
    </w:p>
    <w:p w14:paraId="4AC2110E">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u w:val="single"/>
        </w:rPr>
        <w:t>方案设计、初步设计及概算编制、施工图设计、施工过程的配合服务（含图纸送审、方案优化、设计变更、现场指导监督等）、工程竣工验收过程的配合服务等以及按照国家有关规定和相关规范要求应由设计单位完成的设计工作。</w:t>
      </w:r>
    </w:p>
    <w:p w14:paraId="4F7F5064">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u w:val="single"/>
        </w:rPr>
        <w:t>2.</w:t>
      </w:r>
      <w:r>
        <w:rPr>
          <w:rFonts w:ascii="宋体" w:hAnsi="宋体"/>
          <w:sz w:val="24"/>
          <w:szCs w:val="24"/>
          <w:highlight w:val="none"/>
          <w:u w:val="single"/>
        </w:rPr>
        <w:t>7</w:t>
      </w:r>
      <w:r>
        <w:rPr>
          <w:rFonts w:hint="eastAsia" w:ascii="宋体" w:hAnsi="宋体"/>
          <w:sz w:val="24"/>
          <w:szCs w:val="24"/>
          <w:highlight w:val="none"/>
          <w:u w:val="single"/>
        </w:rPr>
        <w:t>.2.</w:t>
      </w:r>
      <w:r>
        <w:rPr>
          <w:rFonts w:hint="eastAsia" w:ascii="宋体" w:hAnsi="宋体"/>
          <w:sz w:val="24"/>
          <w:szCs w:val="24"/>
          <w:highlight w:val="none"/>
          <w:u w:val="single"/>
          <w:lang w:val="en-US" w:eastAsia="zh-CN"/>
        </w:rPr>
        <w:t>2</w:t>
      </w:r>
      <w:r>
        <w:rPr>
          <w:rFonts w:hint="eastAsia" w:ascii="宋体" w:hAnsi="宋体"/>
          <w:b/>
          <w:sz w:val="24"/>
          <w:szCs w:val="24"/>
          <w:highlight w:val="none"/>
          <w:u w:val="single"/>
        </w:rPr>
        <w:t>施工部分</w:t>
      </w:r>
    </w:p>
    <w:p w14:paraId="13BE7BA1">
      <w:pPr>
        <w:spacing w:line="360" w:lineRule="auto"/>
        <w:ind w:firstLine="480" w:firstLineChars="200"/>
        <w:rPr>
          <w:rFonts w:ascii="宋体" w:hAnsi="宋体" w:cs="宋体"/>
          <w:sz w:val="24"/>
          <w:szCs w:val="24"/>
          <w:highlight w:val="none"/>
          <w:u w:val="single"/>
        </w:rPr>
      </w:pPr>
      <w:r>
        <w:rPr>
          <w:rFonts w:hint="eastAsia" w:ascii="宋体" w:hAnsi="宋体"/>
          <w:sz w:val="24"/>
          <w:szCs w:val="24"/>
          <w:highlight w:val="none"/>
          <w:u w:val="single"/>
        </w:rPr>
        <w:t>本项目设计范围内所涉及的建设工程施工准备阶段、施工阶段以及工程保修期内的缺陷修复等全部建安工程内容，包括但不限于鱼塘改造、土建厂房、管桩基础、渔光互补光伏钢结构支架及附属配套工程。</w:t>
      </w:r>
    </w:p>
    <w:p w14:paraId="7C69110B">
      <w:pPr>
        <w:tabs>
          <w:tab w:val="left" w:pos="7513"/>
          <w:tab w:val="left" w:pos="8505"/>
        </w:tabs>
        <w:spacing w:line="360" w:lineRule="auto"/>
        <w:ind w:firstLine="480" w:firstLineChars="200"/>
        <w:rPr>
          <w:rFonts w:ascii="宋体" w:hAnsi="宋体"/>
          <w:sz w:val="24"/>
          <w:szCs w:val="24"/>
          <w:highlight w:val="none"/>
        </w:rPr>
      </w:pPr>
      <w:r>
        <w:rPr>
          <w:rFonts w:hint="eastAsia" w:ascii="宋体" w:hAnsi="宋体"/>
          <w:sz w:val="24"/>
          <w:szCs w:val="24"/>
          <w:highlight w:val="none"/>
        </w:rPr>
        <w:t>2.</w:t>
      </w:r>
      <w:r>
        <w:rPr>
          <w:rFonts w:ascii="宋体" w:hAnsi="宋体"/>
          <w:sz w:val="24"/>
          <w:szCs w:val="24"/>
          <w:highlight w:val="none"/>
        </w:rPr>
        <w:t>8</w:t>
      </w:r>
      <w:r>
        <w:rPr>
          <w:rFonts w:ascii="宋体" w:hAnsi="宋体"/>
          <w:kern w:val="0"/>
          <w:sz w:val="24"/>
          <w:szCs w:val="24"/>
          <w:highlight w:val="none"/>
        </w:rPr>
        <w:t>投标</w:t>
      </w:r>
      <w:r>
        <w:rPr>
          <w:rFonts w:hint="eastAsia" w:ascii="宋体" w:hAnsi="宋体"/>
          <w:kern w:val="0"/>
          <w:sz w:val="24"/>
          <w:szCs w:val="24"/>
          <w:highlight w:val="none"/>
        </w:rPr>
        <w:t>保证金</w:t>
      </w:r>
      <w:r>
        <w:rPr>
          <w:rFonts w:ascii="宋体" w:hAnsi="宋体"/>
          <w:kern w:val="0"/>
          <w:sz w:val="24"/>
          <w:szCs w:val="24"/>
          <w:highlight w:val="none"/>
        </w:rPr>
        <w:t>：</w:t>
      </w:r>
      <w:r>
        <w:rPr>
          <w:rFonts w:hint="eastAsia" w:ascii="宋体" w:hAnsi="宋体"/>
          <w:kern w:val="0"/>
          <w:sz w:val="24"/>
          <w:szCs w:val="24"/>
          <w:highlight w:val="none"/>
          <w:u w:val="single"/>
        </w:rPr>
        <w:t>本项目投标人不需要递交投标保证金</w:t>
      </w:r>
      <w:r>
        <w:rPr>
          <w:rFonts w:hint="eastAsia" w:ascii="宋体" w:hAnsi="宋体"/>
          <w:kern w:val="0"/>
          <w:sz w:val="24"/>
          <w:szCs w:val="24"/>
          <w:highlight w:val="none"/>
        </w:rPr>
        <w:t>。</w:t>
      </w:r>
    </w:p>
    <w:p w14:paraId="75F8803B">
      <w:pPr>
        <w:pStyle w:val="2"/>
        <w:rPr>
          <w:highlight w:val="none"/>
        </w:rPr>
      </w:pPr>
      <w:r>
        <w:rPr>
          <w:highlight w:val="none"/>
        </w:rPr>
        <w:t>3. 投标人资格要求</w:t>
      </w:r>
      <w:bookmarkEnd w:id="12"/>
      <w:bookmarkEnd w:id="13"/>
      <w:bookmarkEnd w:id="14"/>
      <w:bookmarkEnd w:id="15"/>
      <w:bookmarkEnd w:id="16"/>
      <w:bookmarkEnd w:id="17"/>
    </w:p>
    <w:p w14:paraId="4EA1F9D3">
      <w:pPr>
        <w:widowControl/>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3.1</w:t>
      </w:r>
      <w:r>
        <w:rPr>
          <w:rFonts w:hint="eastAsia" w:ascii="宋体" w:hAnsi="宋体" w:cs="宋体"/>
          <w:bCs/>
          <w:sz w:val="24"/>
          <w:highlight w:val="none"/>
        </w:rPr>
        <w:t>投标人应具备承担本项目设计、施工的资质条件、能力和信誉。</w:t>
      </w:r>
    </w:p>
    <w:p w14:paraId="71C8CD9D">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3.1.1投标人</w:t>
      </w:r>
      <w:r>
        <w:rPr>
          <w:rFonts w:hint="eastAsia" w:ascii="宋体" w:hAnsi="宋体" w:cs="宋体"/>
          <w:sz w:val="24"/>
          <w:highlight w:val="none"/>
          <w:u w:val="single"/>
        </w:rPr>
        <w:t>（若为联合体投标，指联合体各方）</w:t>
      </w:r>
      <w:r>
        <w:rPr>
          <w:rFonts w:hint="eastAsia" w:ascii="宋体" w:hAnsi="宋体" w:cs="宋体"/>
          <w:sz w:val="24"/>
          <w:highlight w:val="none"/>
        </w:rPr>
        <w:t>具有独立法人资格，按国家法律经营；</w:t>
      </w:r>
    </w:p>
    <w:p w14:paraId="442F968C">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3.1.2投标人应具有承接本工程所需的如下</w:t>
      </w:r>
      <w:r>
        <w:rPr>
          <w:rFonts w:hint="eastAsia" w:ascii="宋体" w:hAnsi="宋体" w:cs="宋体"/>
          <w:sz w:val="24"/>
          <w:highlight w:val="none"/>
          <w:u w:val="single"/>
        </w:rPr>
        <w:t>设计</w:t>
      </w:r>
      <w:r>
        <w:rPr>
          <w:rFonts w:hint="eastAsia" w:ascii="宋体" w:hAnsi="宋体" w:cs="宋体"/>
          <w:sz w:val="24"/>
          <w:highlight w:val="none"/>
        </w:rPr>
        <w:t>和</w:t>
      </w:r>
      <w:r>
        <w:rPr>
          <w:rFonts w:hint="eastAsia" w:ascii="宋体" w:hAnsi="宋体" w:cs="宋体"/>
          <w:sz w:val="24"/>
          <w:highlight w:val="none"/>
          <w:u w:val="single"/>
        </w:rPr>
        <w:t>施工</w:t>
      </w:r>
      <w:r>
        <w:rPr>
          <w:rFonts w:hint="eastAsia" w:ascii="宋体" w:hAnsi="宋体" w:cs="宋体"/>
          <w:sz w:val="24"/>
          <w:highlight w:val="none"/>
        </w:rPr>
        <w:t>资质：</w:t>
      </w:r>
    </w:p>
    <w:p w14:paraId="61EBD75C">
      <w:pPr>
        <w:widowControl/>
        <w:spacing w:line="360" w:lineRule="auto"/>
        <w:ind w:firstLine="480" w:firstLineChars="200"/>
        <w:rPr>
          <w:highlight w:val="none"/>
        </w:rPr>
      </w:pPr>
      <w:r>
        <w:rPr>
          <w:rFonts w:hint="eastAsia" w:ascii="宋体" w:hAnsi="宋体" w:cs="宋体"/>
          <w:sz w:val="24"/>
          <w:highlight w:val="none"/>
        </w:rPr>
        <w:t>（1）</w:t>
      </w:r>
      <w:r>
        <w:rPr>
          <w:rFonts w:hint="eastAsia" w:ascii="宋体" w:hAnsi="宋体" w:cs="宋体"/>
          <w:sz w:val="24"/>
          <w:highlight w:val="none"/>
          <w:u w:val="single"/>
        </w:rPr>
        <w:t>工程设计资质：具备以下资质条件中的任意一项：①工程设计综合资质甲级资质；②工程设计</w:t>
      </w:r>
      <w:r>
        <w:rPr>
          <w:rFonts w:hint="eastAsia" w:ascii="宋体" w:hAnsi="宋体" w:cs="宋体"/>
          <w:sz w:val="24"/>
          <w:highlight w:val="none"/>
          <w:u w:val="single"/>
          <w:lang w:val="en-US" w:eastAsia="zh-CN"/>
        </w:rPr>
        <w:t>建筑</w:t>
      </w:r>
      <w:r>
        <w:rPr>
          <w:rFonts w:hint="eastAsia" w:ascii="宋体" w:hAnsi="宋体" w:cs="宋体"/>
          <w:sz w:val="24"/>
          <w:highlight w:val="none"/>
          <w:u w:val="single"/>
        </w:rPr>
        <w:t>行业乙级或以上资质；③工程设计</w:t>
      </w:r>
      <w:r>
        <w:rPr>
          <w:rFonts w:hint="eastAsia" w:ascii="宋体" w:hAnsi="宋体" w:cs="宋体"/>
          <w:sz w:val="24"/>
          <w:highlight w:val="none"/>
          <w:u w:val="single"/>
          <w:lang w:val="en-US" w:eastAsia="zh-CN"/>
        </w:rPr>
        <w:t>建筑</w:t>
      </w:r>
      <w:r>
        <w:rPr>
          <w:rFonts w:hint="eastAsia" w:ascii="宋体" w:hAnsi="宋体" w:cs="宋体"/>
          <w:sz w:val="24"/>
          <w:highlight w:val="none"/>
          <w:u w:val="single"/>
        </w:rPr>
        <w:t>行业（</w:t>
      </w:r>
      <w:r>
        <w:rPr>
          <w:rFonts w:hint="eastAsia" w:ascii="宋体" w:hAnsi="宋体" w:cs="宋体"/>
          <w:sz w:val="24"/>
          <w:highlight w:val="none"/>
          <w:u w:val="single"/>
          <w:lang w:val="en-US" w:eastAsia="zh-CN"/>
        </w:rPr>
        <w:t>建筑</w:t>
      </w:r>
      <w:r>
        <w:rPr>
          <w:rFonts w:hint="eastAsia" w:ascii="宋体" w:hAnsi="宋体" w:cs="宋体"/>
          <w:sz w:val="24"/>
          <w:highlight w:val="none"/>
          <w:u w:val="single"/>
        </w:rPr>
        <w:t>工程）专业乙级或以上资质；④</w:t>
      </w:r>
      <w:r>
        <w:rPr>
          <w:rFonts w:hint="eastAsia" w:ascii="宋体" w:hAnsi="宋体" w:cs="宋体"/>
          <w:sz w:val="24"/>
          <w:highlight w:val="none"/>
          <w:u w:val="single"/>
          <w:lang w:val="en-US" w:eastAsia="zh-CN"/>
        </w:rPr>
        <w:t>建筑设计事务所资质</w:t>
      </w:r>
      <w:r>
        <w:rPr>
          <w:rFonts w:hint="eastAsia" w:ascii="宋体" w:hAnsi="宋体" w:cs="宋体"/>
          <w:sz w:val="24"/>
          <w:highlight w:val="none"/>
          <w:u w:val="single"/>
        </w:rPr>
        <w:t>。香港企业参加投标的，须在广东省住房和城乡建设主管部门备案且备案的业务范围应符合本招标项目对工程设计资质的要求。</w:t>
      </w:r>
    </w:p>
    <w:p w14:paraId="68005CDA">
      <w:pPr>
        <w:widowControl/>
        <w:spacing w:line="360" w:lineRule="auto"/>
        <w:ind w:firstLine="480" w:firstLineChars="200"/>
        <w:rPr>
          <w:rFonts w:ascii="宋体" w:hAnsi="宋体" w:cs="宋体"/>
          <w:sz w:val="24"/>
          <w:highlight w:val="none"/>
          <w:u w:val="single"/>
        </w:rPr>
      </w:pPr>
      <w:r>
        <w:rPr>
          <w:rFonts w:hint="eastAsia" w:ascii="宋体" w:hAnsi="宋体" w:cs="宋体"/>
          <w:sz w:val="24"/>
          <w:highlight w:val="none"/>
          <w:u w:val="single"/>
        </w:rPr>
        <w:t>根据《广东省住房和城乡建设厅关于印发香港工程建设咨询企业和专业人士在粤港澳大湾区内地城市开业执业试点管理暂行办法的通知》(粤建规范〔2020〕1号)的规定，香港企业参加设计投标的，须在广东省住房和城乡建设主管部门备案且备案业务满足本次招标资格要求的。外国或澳门、台湾的设计企业必须选择一家符合上述条件的企业进行合作设计。香港企业如不单独参加设计部分投标，也必须选择一家符合上述条件的企业进行合作设计。</w:t>
      </w:r>
    </w:p>
    <w:p w14:paraId="04A5A271">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w:t>
      </w:r>
      <w:r>
        <w:rPr>
          <w:rFonts w:hint="eastAsia" w:ascii="宋体" w:hAnsi="宋体" w:cs="宋体"/>
          <w:sz w:val="24"/>
          <w:highlight w:val="none"/>
          <w:lang w:val="en-US" w:eastAsia="zh-CN"/>
        </w:rPr>
        <w:t>2</w:t>
      </w:r>
      <w:r>
        <w:rPr>
          <w:rFonts w:hint="eastAsia" w:ascii="宋体" w:hAnsi="宋体" w:cs="宋体"/>
          <w:sz w:val="24"/>
          <w:highlight w:val="none"/>
        </w:rPr>
        <w:t>）施工资质：</w:t>
      </w:r>
      <w:r>
        <w:rPr>
          <w:rFonts w:hint="eastAsia" w:ascii="宋体" w:hAnsi="宋体" w:cs="宋体"/>
          <w:sz w:val="24"/>
          <w:highlight w:val="none"/>
          <w:u w:val="single"/>
          <w:lang w:val="en-US" w:eastAsia="zh-CN"/>
        </w:rPr>
        <w:t>建筑</w:t>
      </w:r>
      <w:r>
        <w:rPr>
          <w:rFonts w:hint="eastAsia" w:ascii="宋体" w:hAnsi="宋体" w:cs="宋体"/>
          <w:sz w:val="24"/>
          <w:highlight w:val="none"/>
          <w:u w:val="single"/>
        </w:rPr>
        <w:t>工程施工总承包</w:t>
      </w:r>
      <w:r>
        <w:rPr>
          <w:rFonts w:hint="eastAsia" w:ascii="宋体" w:hAnsi="宋体" w:cs="宋体"/>
          <w:sz w:val="24"/>
          <w:highlight w:val="none"/>
          <w:u w:val="single"/>
          <w:lang w:val="en-US" w:eastAsia="zh-CN"/>
        </w:rPr>
        <w:t>二</w:t>
      </w:r>
      <w:r>
        <w:rPr>
          <w:rFonts w:hint="eastAsia" w:ascii="宋体" w:hAnsi="宋体" w:cs="宋体"/>
          <w:sz w:val="24"/>
          <w:highlight w:val="none"/>
          <w:u w:val="single"/>
        </w:rPr>
        <w:t>级或以上级别施工总承包资质。</w:t>
      </w:r>
    </w:p>
    <w:p w14:paraId="0CDFE737">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注：①设计资质要求按照</w:t>
      </w:r>
      <w:r>
        <w:rPr>
          <w:rFonts w:hint="eastAsia" w:ascii="宋体" w:hAnsi="宋体" w:cs="宋体"/>
          <w:sz w:val="24"/>
          <w:szCs w:val="24"/>
          <w:highlight w:val="none"/>
        </w:rPr>
        <w:t>《建设工程勘察设计管理条例》（国务院令[2000]293号）、</w:t>
      </w:r>
      <w:r>
        <w:rPr>
          <w:rFonts w:hint="eastAsia" w:ascii="宋体" w:hAnsi="宋体" w:cs="宋体"/>
          <w:sz w:val="24"/>
          <w:highlight w:val="none"/>
        </w:rPr>
        <w:t>《建设工程勘察设计资质管理规定》（建设部令第160号）、《建设工程勘察设计资质管理规定实施意见》（建市[2007]202号）、</w:t>
      </w:r>
      <w:r>
        <w:rPr>
          <w:rFonts w:hint="eastAsia" w:ascii="宋体" w:hAnsi="宋体"/>
          <w:sz w:val="24"/>
          <w:szCs w:val="24"/>
          <w:highlight w:val="none"/>
        </w:rPr>
        <w:t>《工程勘察、工程设计资质分级标准补充规定》（建设[2001]178号）、</w:t>
      </w:r>
      <w:r>
        <w:rPr>
          <w:rFonts w:hint="eastAsia" w:ascii="宋体" w:hAnsi="宋体" w:cs="宋体"/>
          <w:sz w:val="24"/>
          <w:szCs w:val="24"/>
          <w:highlight w:val="none"/>
        </w:rPr>
        <w:t>《工程勘察、工程设计资质分级标准补充规定》（建设[2001]178号）、</w:t>
      </w:r>
      <w:r>
        <w:rPr>
          <w:rFonts w:hint="eastAsia" w:ascii="宋体" w:hAnsi="宋体" w:cs="宋体"/>
          <w:sz w:val="24"/>
          <w:highlight w:val="none"/>
        </w:rPr>
        <w:t>《工程设计资质标准》（建市〔2007〕86号）的要求设置。</w:t>
      </w:r>
    </w:p>
    <w:p w14:paraId="1FB6A576">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②施工资质内容按照建市〔2014〕159号文颁布的新版《建筑业企业资质标准》中对应的资质类别及等级的承包工程范围和《住房城乡建设部关于建筑业企业资质管理有关问题的通知》（建市〔2015〕154号）、《住房城乡建设部关于简化建筑业企业资质标准部分指标的通知》（建市〔2016〕226号）的要求设置。</w:t>
      </w:r>
    </w:p>
    <w:p w14:paraId="4132FE6C">
      <w:pPr>
        <w:pStyle w:val="10"/>
        <w:ind w:firstLine="480" w:firstLineChars="200"/>
        <w:rPr>
          <w:rFonts w:ascii="宋体" w:hAnsi="宋体" w:eastAsia="宋体"/>
          <w:color w:val="auto"/>
          <w:sz w:val="24"/>
          <w:szCs w:val="24"/>
          <w:highlight w:val="none"/>
        </w:rPr>
      </w:pPr>
      <w:r>
        <w:rPr>
          <w:rFonts w:ascii="宋体" w:hAnsi="宋体" w:eastAsia="宋体"/>
          <w:color w:val="auto"/>
          <w:sz w:val="24"/>
          <w:szCs w:val="24"/>
          <w:highlight w:val="none"/>
        </w:rPr>
        <w:t>③投标人还应当符合《住房城乡建设部办公厅关于做好有关建设工程企业资质证书换领和延续工作的通知》（建办市〔2023〕47号）、《广东省住房和城乡建设厅关于做好有关建设工程企业资质证书换领工作的通知》（粤建许函〔2024〕124号）的要求。</w:t>
      </w:r>
    </w:p>
    <w:p w14:paraId="5EF81ED7">
      <w:pPr>
        <w:pStyle w:val="10"/>
        <w:ind w:firstLine="480" w:firstLineChars="200"/>
        <w:rPr>
          <w:rFonts w:ascii="宋体" w:hAnsi="宋体" w:eastAsia="宋体"/>
          <w:color w:val="auto"/>
          <w:sz w:val="24"/>
          <w:szCs w:val="24"/>
          <w:highlight w:val="none"/>
        </w:rPr>
      </w:pPr>
      <w:r>
        <w:rPr>
          <w:rFonts w:ascii="宋体" w:hAnsi="宋体" w:eastAsia="宋体" w:cs="宋体"/>
          <w:color w:val="auto"/>
          <w:sz w:val="24"/>
          <w:szCs w:val="24"/>
          <w:highlight w:val="none"/>
        </w:rPr>
        <w:t>④</w:t>
      </w:r>
      <w:r>
        <w:rPr>
          <w:rFonts w:ascii="宋体" w:hAnsi="宋体" w:eastAsia="宋体"/>
          <w:color w:val="auto"/>
          <w:sz w:val="24"/>
          <w:szCs w:val="24"/>
          <w:highlight w:val="none"/>
        </w:rPr>
        <w:t>根据《建筑业企业资质管理规定》（住房城乡建设部第22号令）和《住房城乡建设部办公厅关于加强建设工程企业资质动态核查工作的通知》（建办市〔2024〕52号）“工程建设单位应当结合实际，审慎选择被标注‘资质异常’的企业承揽工程”，投标截止时投标人在全国建筑市场监管公共服务平台上的本招标项目所需资质被标注为“资质异常”的，不得用该资质参与本项目投标，否则投标无效。</w:t>
      </w:r>
    </w:p>
    <w:p w14:paraId="3180AFD1">
      <w:pPr>
        <w:pStyle w:val="10"/>
        <w:ind w:firstLine="480" w:firstLineChars="200"/>
        <w:rPr>
          <w:rFonts w:hint="default" w:ascii="宋体" w:hAnsi="宋体" w:eastAsia="宋体"/>
          <w:color w:val="auto"/>
          <w:sz w:val="24"/>
          <w:szCs w:val="24"/>
          <w:highlight w:val="none"/>
        </w:rPr>
      </w:pPr>
      <w:r>
        <w:rPr>
          <w:rFonts w:ascii="宋体" w:hAnsi="宋体" w:eastAsia="宋体" w:cs="宋体"/>
          <w:color w:val="auto"/>
          <w:sz w:val="24"/>
          <w:szCs w:val="24"/>
          <w:highlight w:val="none"/>
        </w:rPr>
        <w:t>⑤</w:t>
      </w:r>
      <w:r>
        <w:rPr>
          <w:rFonts w:ascii="宋体" w:hAnsi="宋体" w:eastAsia="宋体"/>
          <w:color w:val="auto"/>
          <w:sz w:val="24"/>
          <w:szCs w:val="24"/>
          <w:highlight w:val="none"/>
        </w:rPr>
        <w:t>香港企业备案的业务范围依据《广东省住房和城乡建设厅关于印发香港工程建设咨询企业和专业人士在粤港澳大湾区内地城市开业执业试点管理暂行办法的通知》（粤建规范〔2020〕1号）确定。</w:t>
      </w:r>
      <w:r>
        <w:rPr>
          <w:rFonts w:ascii="宋体" w:hAnsi="宋体" w:eastAsia="宋体" w:cs="宋体"/>
          <w:color w:val="auto"/>
          <w:sz w:val="24"/>
          <w:szCs w:val="24"/>
          <w:highlight w:val="none"/>
        </w:rPr>
        <w:t>香港企业经备案且备案的业务范围满足招标文件要求的，可作设计方参与投标，同时提供相应资质证书及备案证明资料复印件。外国或澳门、台湾的设计企业必须选择一家符合上述条件的企业进行合作设计。香港企业如不单独参加投标，也必须选择一家符合上述条件的企业进行合作设计。</w:t>
      </w:r>
    </w:p>
    <w:p w14:paraId="2D7F7B9D">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3.1.2安全生产许可证：投标人</w:t>
      </w:r>
      <w:r>
        <w:rPr>
          <w:rFonts w:hint="eastAsia" w:ascii="宋体" w:hAnsi="宋体" w:cs="宋体"/>
          <w:sz w:val="24"/>
          <w:highlight w:val="none"/>
          <w:u w:val="single"/>
        </w:rPr>
        <w:t>（若为联合体投标，由承担施工任务方提供）</w:t>
      </w:r>
      <w:r>
        <w:rPr>
          <w:rFonts w:hint="eastAsia" w:ascii="宋体" w:hAnsi="宋体" w:cs="宋体"/>
          <w:sz w:val="24"/>
          <w:highlight w:val="none"/>
        </w:rPr>
        <w:t>具有有效的建设行政主管部门颁发的安全生产许可证；</w:t>
      </w:r>
    </w:p>
    <w:p w14:paraId="60E5A286">
      <w:pPr>
        <w:widowControl/>
        <w:spacing w:line="360" w:lineRule="auto"/>
        <w:ind w:firstLine="480" w:firstLineChars="200"/>
        <w:rPr>
          <w:rFonts w:ascii="宋体" w:hAnsi="宋体" w:cs="宋体"/>
          <w:sz w:val="24"/>
          <w:highlight w:val="none"/>
          <w:u w:val="single"/>
        </w:rPr>
      </w:pPr>
      <w:r>
        <w:rPr>
          <w:rFonts w:hint="eastAsia" w:ascii="宋体" w:hAnsi="宋体" w:cs="宋体"/>
          <w:sz w:val="24"/>
          <w:highlight w:val="none"/>
        </w:rPr>
        <w:t>3.1.3投标人拟担任本工程：</w:t>
      </w:r>
    </w:p>
    <w:p w14:paraId="3FFDA9CE">
      <w:pPr>
        <w:widowControl/>
        <w:spacing w:line="360" w:lineRule="auto"/>
        <w:ind w:firstLine="420" w:firstLineChars="175"/>
        <w:rPr>
          <w:rFonts w:hint="eastAsia" w:ascii="宋体" w:hAnsi="宋体" w:cs="宋体"/>
          <w:sz w:val="24"/>
          <w:highlight w:val="none"/>
          <w:u w:val="single"/>
        </w:rPr>
      </w:pPr>
      <w:r>
        <w:rPr>
          <w:rFonts w:hint="eastAsia" w:ascii="宋体" w:hAnsi="宋体" w:cs="宋体"/>
          <w:sz w:val="24"/>
          <w:highlight w:val="none"/>
        </w:rPr>
        <w:t>（1）设计负责人</w:t>
      </w:r>
      <w:r>
        <w:rPr>
          <w:rFonts w:hint="eastAsia" w:ascii="宋体" w:hAnsi="宋体" w:cs="宋体"/>
          <w:sz w:val="24"/>
          <w:highlight w:val="none"/>
          <w:u w:val="single"/>
        </w:rPr>
        <w:t>（若为联合体投标，由承担设计任务方提供）</w:t>
      </w:r>
      <w:r>
        <w:rPr>
          <w:rFonts w:hint="eastAsia" w:ascii="宋体" w:hAnsi="宋体" w:cs="宋体"/>
          <w:sz w:val="24"/>
          <w:highlight w:val="none"/>
        </w:rPr>
        <w:t>的人员为：</w:t>
      </w:r>
      <w:r>
        <w:rPr>
          <w:rFonts w:hint="eastAsia" w:ascii="宋体" w:hAnsi="宋体" w:cs="宋体"/>
          <w:sz w:val="24"/>
          <w:highlight w:val="none"/>
          <w:u w:val="single"/>
        </w:rPr>
        <w:t>须具备一级注册建筑师资格；或在广东省住房和城乡建设主管部门备案且备案的业务范围符合本招标项目对项目负责人要求的香港专业人士。香港专业人士的备案业务范围依据《广东省住房和城乡建设厅关于印发香港工程建设咨询企业和专业人士在粤港澳大湾区内地城市开业执业试点管理暂行办法的通知》（粤建规范〔2020〕1号）确定。</w:t>
      </w:r>
    </w:p>
    <w:p w14:paraId="70701E2B">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（2）项目负责人（若为联合体投标，由承担施工任务方提供，兼施工负责人，下同）的人员为：</w:t>
      </w:r>
      <w:r>
        <w:rPr>
          <w:rFonts w:hint="eastAsia" w:ascii="宋体" w:hAnsi="宋体" w:cs="宋体"/>
          <w:sz w:val="24"/>
          <w:szCs w:val="24"/>
          <w:highlight w:val="none"/>
          <w:u w:val="single"/>
          <w:lang w:val="en-US" w:eastAsia="zh-CN"/>
        </w:rPr>
        <w:t>建筑</w:t>
      </w:r>
      <w:r>
        <w:rPr>
          <w:rFonts w:hint="eastAsia" w:ascii="宋体" w:hAnsi="宋体" w:cs="宋体"/>
          <w:sz w:val="24"/>
          <w:szCs w:val="24"/>
          <w:highlight w:val="none"/>
          <w:u w:val="single"/>
        </w:rPr>
        <w:t>工程专业</w:t>
      </w:r>
      <w:r>
        <w:rPr>
          <w:rFonts w:hint="eastAsia" w:ascii="宋体" w:hAnsi="宋体" w:cs="宋体"/>
          <w:sz w:val="24"/>
          <w:szCs w:val="24"/>
          <w:highlight w:val="none"/>
          <w:u w:val="single"/>
          <w:lang w:val="en-US" w:eastAsia="zh-CN"/>
        </w:rPr>
        <w:t>一</w:t>
      </w:r>
      <w:r>
        <w:rPr>
          <w:rFonts w:hint="eastAsia" w:ascii="宋体" w:hAnsi="宋体" w:cs="宋体"/>
          <w:sz w:val="24"/>
          <w:szCs w:val="24"/>
          <w:highlight w:val="none"/>
          <w:u w:val="single"/>
        </w:rPr>
        <w:t>级注册建造师</w:t>
      </w:r>
      <w:r>
        <w:rPr>
          <w:rFonts w:hint="eastAsia" w:ascii="宋体" w:hAnsi="宋体" w:cs="宋体"/>
          <w:sz w:val="24"/>
          <w:highlight w:val="none"/>
          <w:u w:val="single"/>
        </w:rPr>
        <w:t>。</w:t>
      </w:r>
    </w:p>
    <w:p w14:paraId="1EB9D214">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项目负责人（兼施工负责人）须持有有效的安全生产考核合格证（B 类）或建筑施工企业项目负责人安全生产考核合格证书。</w:t>
      </w:r>
    </w:p>
    <w:p w14:paraId="521928E3">
      <w:pPr>
        <w:widowControl/>
        <w:spacing w:line="360" w:lineRule="auto"/>
        <w:ind w:firstLine="480" w:firstLineChars="200"/>
        <w:rPr>
          <w:rFonts w:ascii="宋体" w:hAnsi="宋体" w:cs="宋体"/>
          <w:sz w:val="24"/>
          <w:highlight w:val="none"/>
          <w:u w:val="single"/>
        </w:rPr>
      </w:pPr>
      <w:r>
        <w:rPr>
          <w:rFonts w:hint="eastAsia" w:ascii="宋体" w:hAnsi="宋体" w:cs="宋体"/>
          <w:sz w:val="24"/>
          <w:highlight w:val="none"/>
          <w:u w:val="single"/>
        </w:rPr>
        <w:t>注：①根据《住房和城乡建设部办公厅关于全面实行一级建造师电子注册证书的通知》（建办市〔2021〕40号），自2022年1月1日起，一级建造师统一使用电子证书，纸质证书作废。广东、北京、福建、四川等地二级建造师已实行电子证书，电子证书下载、签字等具体操作流程可查阅相关文件。根据规定二级建造师纸质证书未作废的，资格审查时不得以投标人未提供电子证书为由，认定投标人资格审查不通过。</w:t>
      </w:r>
    </w:p>
    <w:p w14:paraId="09091FE5">
      <w:pPr>
        <w:widowControl/>
        <w:spacing w:line="360" w:lineRule="auto"/>
        <w:ind w:firstLine="480" w:firstLineChars="200"/>
        <w:rPr>
          <w:rFonts w:ascii="宋体" w:hAnsi="宋体" w:cs="宋体"/>
          <w:sz w:val="24"/>
          <w:highlight w:val="none"/>
          <w:u w:val="single"/>
        </w:rPr>
      </w:pPr>
      <w:r>
        <w:rPr>
          <w:rFonts w:hint="eastAsia" w:ascii="宋体" w:hAnsi="宋体" w:cs="宋体"/>
          <w:sz w:val="24"/>
          <w:highlight w:val="none"/>
          <w:u w:val="single"/>
        </w:rPr>
        <w:t>若投标人提供的注册建造师电子证书超过使用有效期、未在个人签名处手写签名或手写签名与签名图像笔迹存在差异的，资格审查时应通过“全国建筑市场监管公共服务平台”或各省规定的查询渠道查询持证人注册建造师注册信息，注册信息与投标文件所附电子证书一致的，上述情形不影响投标人通过资格审查。评标结束后，若该投标人为中标候选人的，投标人应在招标人规定的时限内提交符合要求的电子证书打印件和持证人出具的知情承诺。投标人未按时提交或提交资料不符合上述要求的，视为放弃中标资格。</w:t>
      </w:r>
    </w:p>
    <w:p w14:paraId="1FEA7ADD">
      <w:pPr>
        <w:widowControl/>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②根据广东省住建厅《关于明确二级建造师注册执业有关问题的通知》（粤建市函〔2023〕469号），二级建造师应在考试取得执业资格的省、自治区、直辖市申请注册，二级注册建造师可随注册企业在全国范围内执业。</w:t>
      </w:r>
    </w:p>
    <w:p w14:paraId="6FFC511E">
      <w:pPr>
        <w:widowControl/>
        <w:spacing w:line="360" w:lineRule="auto"/>
        <w:ind w:firstLine="480" w:firstLineChars="200"/>
        <w:rPr>
          <w:rFonts w:ascii="宋体" w:hAnsi="宋体" w:cs="宋体"/>
          <w:sz w:val="24"/>
          <w:highlight w:val="none"/>
          <w:u w:val="single"/>
        </w:rPr>
      </w:pPr>
      <w:r>
        <w:rPr>
          <w:rFonts w:ascii="宋体" w:hAnsi="宋体"/>
          <w:sz w:val="24"/>
          <w:szCs w:val="24"/>
          <w:highlight w:val="none"/>
        </w:rPr>
        <w:t>③</w:t>
      </w:r>
      <w:r>
        <w:rPr>
          <w:rFonts w:hint="eastAsia" w:ascii="宋体" w:hAnsi="宋体" w:cs="宋体"/>
          <w:sz w:val="24"/>
          <w:highlight w:val="none"/>
          <w:u w:val="single"/>
        </w:rPr>
        <w:t>根据《关于印发房屋建筑和市政基础设施项目工程总承包管理办法的通知》（建市规〔2019〕12号）规定，工程总承包项目经理不得同时在两个或者两个以上工程项目担任工程总承包项目经理、施工项目负责人。本项目的项目负责人即前述规定中的“工程总承包项目经理”。</w:t>
      </w:r>
    </w:p>
    <w:p w14:paraId="191FB07D">
      <w:pPr>
        <w:widowControl/>
        <w:spacing w:line="360" w:lineRule="auto"/>
        <w:ind w:firstLine="480" w:firstLineChars="200"/>
        <w:rPr>
          <w:rFonts w:ascii="宋体" w:hAnsi="宋体" w:cs="宋体"/>
          <w:sz w:val="24"/>
          <w:highlight w:val="none"/>
          <w:u w:val="single"/>
        </w:rPr>
      </w:pPr>
      <w:r>
        <w:rPr>
          <w:rFonts w:hint="eastAsia" w:ascii="宋体" w:hAnsi="宋体" w:cs="宋体"/>
          <w:sz w:val="24"/>
          <w:highlight w:val="none"/>
          <w:u w:val="single"/>
        </w:rPr>
        <w:t>④项目负责人（施工负责人）在任职期间不得担任专职安全员，项目专职安全员在任职期间也不得担任项目负责人（施工负责人），项目负责人（施工负责人）和专职安全员不为同一人。</w:t>
      </w:r>
    </w:p>
    <w:p w14:paraId="26D25E79">
      <w:pPr>
        <w:spacing w:line="360" w:lineRule="auto"/>
        <w:ind w:firstLine="480" w:firstLineChars="200"/>
        <w:rPr>
          <w:rFonts w:ascii="宋体" w:hAnsi="宋体" w:cs="宋体"/>
          <w:sz w:val="24"/>
          <w:highlight w:val="none"/>
        </w:rPr>
      </w:pPr>
      <w:r>
        <w:rPr>
          <w:rFonts w:hint="eastAsia" w:ascii="宋体" w:hAnsi="宋体" w:cs="宋体"/>
          <w:sz w:val="24"/>
          <w:highlight w:val="none"/>
        </w:rPr>
        <w:t>3.1.4专职安全员资格要求：专职安全员</w:t>
      </w:r>
      <w:r>
        <w:rPr>
          <w:rFonts w:hint="eastAsia" w:ascii="宋体" w:hAnsi="宋体" w:cs="宋体"/>
          <w:sz w:val="24"/>
          <w:highlight w:val="none"/>
          <w:u w:val="single"/>
        </w:rPr>
        <w:t>（若为联合体投标，由承担施工任务方提供）</w:t>
      </w:r>
      <w:r>
        <w:rPr>
          <w:rFonts w:hint="eastAsia" w:ascii="宋体" w:hAnsi="宋体" w:cs="宋体"/>
          <w:sz w:val="24"/>
          <w:highlight w:val="none"/>
        </w:rPr>
        <w:t>须具有有效的安全生产考核合格证（C类）或建筑施工企业专职安全生产管理人员安全生产考核合格证书（C3类）。</w:t>
      </w:r>
    </w:p>
    <w:p w14:paraId="3FAB451D">
      <w:pPr>
        <w:widowControl/>
        <w:spacing w:line="360" w:lineRule="auto"/>
        <w:ind w:firstLine="480" w:firstLineChars="200"/>
        <w:rPr>
          <w:rFonts w:ascii="宋体" w:hAnsi="宋体" w:cs="宋体"/>
          <w:sz w:val="24"/>
          <w:highlight w:val="none"/>
        </w:rPr>
      </w:pPr>
      <w:r>
        <w:rPr>
          <w:rFonts w:hint="eastAsia" w:ascii="宋体" w:hAnsi="宋体" w:cs="宋体"/>
          <w:sz w:val="24"/>
          <w:highlight w:val="none"/>
          <w:u w:val="single"/>
        </w:rPr>
        <w:t>注：项目负责人、设计负责人、技术负责人和专职安全员不为同一人。</w:t>
      </w:r>
    </w:p>
    <w:p w14:paraId="3FB3AB0D">
      <w:pPr>
        <w:widowControl/>
        <w:spacing w:line="360" w:lineRule="auto"/>
        <w:ind w:firstLine="480" w:firstLineChars="200"/>
        <w:rPr>
          <w:rFonts w:ascii="宋体" w:hAnsi="宋体" w:cs="宋体"/>
          <w:sz w:val="24"/>
          <w:highlight w:val="none"/>
          <w:u w:val="single"/>
        </w:rPr>
      </w:pPr>
      <w:r>
        <w:rPr>
          <w:rFonts w:hint="eastAsia" w:ascii="宋体" w:hAnsi="宋体" w:cs="宋体"/>
          <w:sz w:val="24"/>
          <w:highlight w:val="none"/>
        </w:rPr>
        <w:t>3.1.5投标人拟担任本工程技术负责人</w:t>
      </w:r>
      <w:r>
        <w:rPr>
          <w:rFonts w:hint="eastAsia" w:ascii="宋体" w:hAnsi="宋体" w:cs="宋体"/>
          <w:sz w:val="24"/>
          <w:highlight w:val="none"/>
          <w:u w:val="single"/>
        </w:rPr>
        <w:t>（若为联合体投标，由承担施工任务方提供）</w:t>
      </w:r>
      <w:r>
        <w:rPr>
          <w:rFonts w:hint="eastAsia" w:ascii="宋体" w:hAnsi="宋体" w:cs="宋体"/>
          <w:sz w:val="24"/>
          <w:highlight w:val="none"/>
        </w:rPr>
        <w:t>的资格要求为：</w:t>
      </w:r>
      <w:r>
        <w:rPr>
          <w:rFonts w:hint="eastAsia" w:ascii="宋体" w:hAnsi="宋体" w:cs="宋体"/>
          <w:sz w:val="24"/>
          <w:szCs w:val="24"/>
          <w:highlight w:val="none"/>
          <w:u w:val="single"/>
          <w:shd w:val="clear" w:color="auto" w:fill="FFFFFF"/>
          <w:lang w:val="en-US" w:eastAsia="zh-CN"/>
        </w:rPr>
        <w:t>建筑</w:t>
      </w:r>
      <w:r>
        <w:rPr>
          <w:rFonts w:hint="eastAsia" w:ascii="宋体" w:hAnsi="宋体" w:cs="宋体"/>
          <w:sz w:val="24"/>
          <w:szCs w:val="24"/>
          <w:highlight w:val="none"/>
          <w:u w:val="single"/>
          <w:shd w:val="clear" w:color="auto" w:fill="FFFFFF"/>
        </w:rPr>
        <w:t>工程相关专业高级或以上技术职称；拟投入人员应为本单位正式员工。</w:t>
      </w:r>
    </w:p>
    <w:p w14:paraId="410C75DA">
      <w:pPr>
        <w:spacing w:line="360" w:lineRule="auto"/>
        <w:ind w:firstLine="480" w:firstLineChars="200"/>
        <w:rPr>
          <w:rFonts w:ascii="宋体" w:hAnsi="宋体" w:cs="宋体"/>
          <w:sz w:val="24"/>
          <w:highlight w:val="none"/>
        </w:rPr>
      </w:pPr>
      <w:r>
        <w:rPr>
          <w:rFonts w:hint="eastAsia" w:ascii="宋体" w:hAnsi="宋体" w:cs="宋体"/>
          <w:sz w:val="24"/>
          <w:highlight w:val="none"/>
        </w:rPr>
        <w:t>3.1.7投标人已按照本招标公告附件一的内容签署盖章《投标人声明</w:t>
      </w:r>
      <w:r>
        <w:rPr>
          <w:rFonts w:hint="eastAsia" w:ascii="宋体" w:hAnsi="宋体" w:cs="宋体"/>
          <w:sz w:val="24"/>
          <w:highlight w:val="none"/>
          <w:lang w:eastAsia="zh-CN"/>
        </w:rPr>
        <w:t>（适用于独立投标或联合体施工方）</w:t>
      </w:r>
      <w:r>
        <w:rPr>
          <w:rFonts w:hint="eastAsia" w:ascii="宋体" w:hAnsi="宋体" w:cs="宋体"/>
          <w:sz w:val="24"/>
          <w:highlight w:val="none"/>
        </w:rPr>
        <w:t>》和《投标人声明</w:t>
      </w:r>
      <w:r>
        <w:rPr>
          <w:rFonts w:hint="eastAsia" w:ascii="宋体" w:hAnsi="宋体" w:cs="宋体"/>
          <w:sz w:val="24"/>
          <w:highlight w:val="none"/>
          <w:lang w:eastAsia="zh-CN"/>
        </w:rPr>
        <w:t>（适用于联合体成员方（设计方））</w:t>
      </w:r>
      <w:r>
        <w:rPr>
          <w:rFonts w:hint="eastAsia" w:ascii="宋体" w:hAnsi="宋体" w:cs="宋体"/>
          <w:sz w:val="24"/>
          <w:highlight w:val="none"/>
        </w:rPr>
        <w:t>》。</w:t>
      </w:r>
    </w:p>
    <w:p w14:paraId="50EEA243">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3.2关于联合体投标：</w:t>
      </w:r>
    </w:p>
    <w:p w14:paraId="413EAD6C">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（1）允许联合体投标，但</w:t>
      </w:r>
      <w:r>
        <w:rPr>
          <w:rFonts w:hint="eastAsia" w:ascii="宋体" w:hAnsi="宋体" w:cs="宋体"/>
          <w:sz w:val="24"/>
          <w:highlight w:val="none"/>
          <w:u w:val="single"/>
        </w:rPr>
        <w:t>只接受最多由</w:t>
      </w:r>
      <w:r>
        <w:rPr>
          <w:rFonts w:hint="eastAsia" w:ascii="宋体" w:hAnsi="宋体" w:cs="宋体"/>
          <w:sz w:val="24"/>
          <w:highlight w:val="none"/>
          <w:u w:val="single"/>
          <w:lang w:val="en-US" w:eastAsia="zh-CN"/>
        </w:rPr>
        <w:t>2</w:t>
      </w:r>
      <w:r>
        <w:rPr>
          <w:rFonts w:hint="eastAsia" w:ascii="宋体" w:hAnsi="宋体" w:cs="宋体"/>
          <w:sz w:val="24"/>
          <w:highlight w:val="none"/>
          <w:u w:val="single"/>
        </w:rPr>
        <w:t>家单位</w:t>
      </w:r>
      <w:r>
        <w:rPr>
          <w:rFonts w:ascii="宋体" w:hAnsi="宋体" w:cs="宋体"/>
          <w:sz w:val="24"/>
          <w:szCs w:val="24"/>
          <w:highlight w:val="none"/>
          <w:u w:val="single"/>
        </w:rPr>
        <w:t>（即</w:t>
      </w:r>
      <w:r>
        <w:rPr>
          <w:rFonts w:hint="eastAsia" w:ascii="宋体" w:hAnsi="宋体" w:cs="宋体"/>
          <w:sz w:val="24"/>
          <w:szCs w:val="24"/>
          <w:highlight w:val="none"/>
          <w:u w:val="single"/>
        </w:rPr>
        <w:t>1家</w:t>
      </w:r>
      <w:r>
        <w:rPr>
          <w:rFonts w:ascii="宋体" w:hAnsi="宋体" w:cs="宋体"/>
          <w:sz w:val="24"/>
          <w:szCs w:val="24"/>
          <w:highlight w:val="none"/>
          <w:u w:val="single"/>
        </w:rPr>
        <w:t>设计单位、1家施工单位）组成的联合体。</w:t>
      </w:r>
      <w:r>
        <w:rPr>
          <w:rFonts w:ascii="宋体" w:hAnsi="宋体" w:cs="宋体"/>
          <w:sz w:val="24"/>
          <w:szCs w:val="24"/>
          <w:highlight w:val="none"/>
        </w:rPr>
        <w:t>应以承担施工任务的一方为主办方，并签定</w:t>
      </w:r>
      <w:r>
        <w:rPr>
          <w:rFonts w:hint="eastAsia" w:ascii="宋体" w:hAnsi="宋体" w:cs="宋体"/>
          <w:sz w:val="24"/>
          <w:szCs w:val="24"/>
          <w:highlight w:val="none"/>
        </w:rPr>
        <w:t>《联合体投标协议书》</w:t>
      </w:r>
      <w:r>
        <w:rPr>
          <w:rFonts w:ascii="宋体" w:hAnsi="宋体" w:cs="宋体"/>
          <w:sz w:val="24"/>
          <w:szCs w:val="24"/>
          <w:highlight w:val="none"/>
        </w:rPr>
        <w:t>。</w:t>
      </w:r>
      <w:r>
        <w:rPr>
          <w:rFonts w:hint="eastAsia" w:ascii="宋体" w:hAnsi="宋体" w:cs="宋体"/>
          <w:sz w:val="24"/>
          <w:szCs w:val="24"/>
          <w:highlight w:val="none"/>
        </w:rPr>
        <w:t>《联合体投标协议书》</w:t>
      </w:r>
      <w:r>
        <w:rPr>
          <w:rFonts w:ascii="宋体" w:hAnsi="宋体" w:cs="宋体"/>
          <w:sz w:val="24"/>
          <w:szCs w:val="24"/>
          <w:highlight w:val="none"/>
        </w:rPr>
        <w:t>应明确约定各方拟承担的工作和责任。</w:t>
      </w:r>
    </w:p>
    <w:p w14:paraId="3715FCA7">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2）投标人拟任本工程项目负责人、设计负责人、技术负责人、专职安全员必须是联合体中对应分工成员的正式员工（须提供投标截止时间前3个月任意一个月在本单位购买社保的缴费记录；因改制或重组的企业或事业单位人员社保由上级主管部门缴纳的，除提供上级主管部门缴纳社保证明扫描件外，需由上级主管部门出具证明说明），以上</w:t>
      </w:r>
      <w:r>
        <w:rPr>
          <w:rFonts w:hint="eastAsia" w:ascii="宋体" w:hAnsi="宋体" w:cs="宋体"/>
          <w:sz w:val="24"/>
          <w:highlight w:val="none"/>
          <w:lang w:val="en-US" w:eastAsia="zh-CN"/>
        </w:rPr>
        <w:t>4</w:t>
      </w:r>
      <w:r>
        <w:rPr>
          <w:rFonts w:hint="eastAsia" w:ascii="宋体" w:hAnsi="宋体" w:cs="宋体"/>
          <w:sz w:val="24"/>
          <w:highlight w:val="none"/>
        </w:rPr>
        <w:t>项人员不得重复兼任。</w:t>
      </w:r>
    </w:p>
    <w:p w14:paraId="599FBB33">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（3）联合体的资格条件按联合体任务分工进行评审。</w:t>
      </w:r>
      <w:r>
        <w:rPr>
          <w:rFonts w:ascii="宋体" w:hAnsi="宋体" w:cs="宋体"/>
          <w:sz w:val="24"/>
          <w:szCs w:val="24"/>
          <w:highlight w:val="none"/>
        </w:rPr>
        <w:t>（其中施工资质、安全生产许可证、专职安全员、项目负责人、技术负责人以承接施工任务的主办方为准；工程设计资质及设计负责人以承接设计任务的成员单位为准）。</w:t>
      </w:r>
    </w:p>
    <w:p w14:paraId="24F95B56">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（4）联合体各方不得再以自己名义单独或加入其他联合体参加本项目的投标。</w:t>
      </w:r>
    </w:p>
    <w:p w14:paraId="7A9FE531">
      <w:pPr>
        <w:widowControl/>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3.3</w:t>
      </w:r>
      <w:r>
        <w:rPr>
          <w:rFonts w:hint="eastAsia" w:ascii="宋体" w:hAnsi="宋体" w:cs="宋体"/>
          <w:sz w:val="24"/>
          <w:szCs w:val="24"/>
          <w:highlight w:val="none"/>
        </w:rPr>
        <w:t>其他要求：</w:t>
      </w:r>
    </w:p>
    <w:p w14:paraId="4DAFA762">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3.3.1</w:t>
      </w:r>
      <w:r>
        <w:rPr>
          <w:rFonts w:hint="eastAsia" w:ascii="宋体" w:hAnsi="宋体" w:cs="宋体"/>
          <w:sz w:val="24"/>
          <w:szCs w:val="24"/>
          <w:highlight w:val="none"/>
        </w:rPr>
        <w:t>投标人（若为联合体投标，指联合体各方）参加投标的意思表达清楚，投标人代表被授权有效。（注：该项审查资料：投标人声明、法定代表人证明书；委托投标的还应提供法人授权委托证明书。）</w:t>
      </w:r>
    </w:p>
    <w:p w14:paraId="52C21AF6">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3.3.2投标人</w:t>
      </w:r>
      <w:r>
        <w:rPr>
          <w:rFonts w:hint="eastAsia" w:ascii="宋体" w:hAnsi="宋体" w:cs="宋体"/>
          <w:sz w:val="24"/>
          <w:highlight w:val="none"/>
          <w:u w:val="single"/>
        </w:rPr>
        <w:t>（若为联合体投标，指联合体各方）</w:t>
      </w:r>
      <w:r>
        <w:rPr>
          <w:rFonts w:hint="eastAsia" w:ascii="宋体" w:hAnsi="宋体" w:cs="宋体"/>
          <w:sz w:val="24"/>
          <w:highlight w:val="none"/>
        </w:rPr>
        <w:t>未出现以下情形：</w:t>
      </w:r>
      <w:r>
        <w:rPr>
          <w:rFonts w:hint="eastAsia" w:ascii="宋体" w:hAnsi="宋体" w:cs="宋体"/>
          <w:kern w:val="0"/>
          <w:sz w:val="24"/>
          <w:szCs w:val="24"/>
          <w:highlight w:val="none"/>
        </w:rPr>
        <w:t>与其它投标人的单位负责人为同一人或者存在控股、管理关系的（按投标人提供的《投标人声明（适用于独立投标或联合体施工方）》相应的内容进行评审和《投标人声明（适用于联合体成员方（设计方））》相应的内容进行评审（若为联合体投标，成员方需提供；若为独立投标人，无需提供）进行评审）。</w:t>
      </w:r>
      <w:r>
        <w:rPr>
          <w:rFonts w:hint="eastAsia" w:ascii="宋体" w:hAnsi="宋体" w:cs="宋体"/>
          <w:sz w:val="24"/>
          <w:szCs w:val="24"/>
          <w:highlight w:val="none"/>
        </w:rPr>
        <w:t>如不同投标人出现单位负责人为同一人或者存在控股、管理关系的情形，则均判为无效标。</w:t>
      </w:r>
    </w:p>
    <w:p w14:paraId="5B863BAE">
      <w:pPr>
        <w:widowControl/>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3.3.</w:t>
      </w:r>
      <w:r>
        <w:rPr>
          <w:rFonts w:hint="eastAsia" w:ascii="宋体" w:hAnsi="宋体" w:cs="宋体"/>
          <w:sz w:val="24"/>
          <w:highlight w:val="none"/>
          <w:lang w:val="en-US" w:eastAsia="zh-CN"/>
        </w:rPr>
        <w:t>3</w:t>
      </w:r>
      <w:r>
        <w:rPr>
          <w:rFonts w:hint="eastAsia" w:ascii="宋体" w:hAnsi="宋体" w:cs="宋体"/>
          <w:sz w:val="24"/>
          <w:highlight w:val="none"/>
        </w:rPr>
        <w:t>投标人（若为联合体投标，指联合体各方）未被列入拖欠农民工工资失信联合惩戒对象名单</w:t>
      </w:r>
      <w:r>
        <w:rPr>
          <w:rFonts w:hint="eastAsia" w:ascii="宋体" w:hAnsi="宋体" w:cs="宋体"/>
          <w:sz w:val="24"/>
          <w:highlight w:val="none"/>
          <w:lang w:eastAsia="zh-CN"/>
        </w:rPr>
        <w:t>（提供在“信用中国”网站（www.creditchina.gov.cn）查询结果得相关截图。如“信用中国”网站查询结果显示“没有找到您搜索的企业”或“没有找到您搜索数据”，视为没有上述三类不良信用记录；）</w:t>
      </w:r>
      <w:r>
        <w:rPr>
          <w:rFonts w:hint="eastAsia" w:ascii="宋体" w:hAnsi="宋体" w:cs="宋体"/>
          <w:sz w:val="24"/>
          <w:highlight w:val="none"/>
        </w:rPr>
        <w:t>。</w:t>
      </w:r>
    </w:p>
    <w:p w14:paraId="5F605539">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3.3.</w:t>
      </w:r>
      <w:r>
        <w:rPr>
          <w:rFonts w:hint="eastAsia" w:ascii="宋体" w:hAnsi="宋体" w:cs="宋体"/>
          <w:sz w:val="24"/>
          <w:highlight w:val="none"/>
          <w:lang w:val="en-US" w:eastAsia="zh-CN"/>
        </w:rPr>
        <w:t>4</w:t>
      </w:r>
      <w:r>
        <w:rPr>
          <w:rFonts w:hint="eastAsia" w:ascii="宋体" w:hAnsi="宋体" w:cs="宋体"/>
          <w:sz w:val="24"/>
          <w:highlight w:val="none"/>
        </w:rPr>
        <w:t>投标人（若为联合体投标，指联合体各方）未被列入失信被执行人</w:t>
      </w:r>
      <w:r>
        <w:rPr>
          <w:rFonts w:hint="eastAsia" w:ascii="宋体" w:hAnsi="宋体" w:cs="宋体"/>
          <w:sz w:val="24"/>
          <w:highlight w:val="none"/>
          <w:lang w:eastAsia="zh-CN"/>
        </w:rPr>
        <w:t>（提供在“信用中国”网站（www.creditchina.gov.cn）查询结果得相关截图。如“信用中国”网站查询结果显示“没有找到您搜索的企业”或“没有找到您搜索数据”，视为没有上述三类不良信用记录；）</w:t>
      </w:r>
      <w:r>
        <w:rPr>
          <w:rFonts w:hint="eastAsia" w:ascii="宋体" w:hAnsi="宋体" w:cs="宋体"/>
          <w:sz w:val="24"/>
          <w:highlight w:val="none"/>
        </w:rPr>
        <w:t>。</w:t>
      </w:r>
    </w:p>
    <w:p w14:paraId="42FB04FF">
      <w:pPr>
        <w:spacing w:line="400" w:lineRule="exact"/>
        <w:ind w:firstLine="480" w:firstLineChars="200"/>
        <w:rPr>
          <w:rFonts w:hint="eastAsia"/>
          <w:szCs w:val="21"/>
          <w:highlight w:val="none"/>
        </w:rPr>
      </w:pPr>
      <w:r>
        <w:rPr>
          <w:rFonts w:hint="eastAsia" w:ascii="宋体" w:hAnsi="宋体" w:cs="宋体"/>
          <w:sz w:val="24"/>
          <w:highlight w:val="none"/>
          <w:u w:val="single"/>
        </w:rPr>
        <w:t>注：未在招标公告第3条单列的资审合格条件（投标人资格要求），不作为资审不合格的依据。</w:t>
      </w:r>
    </w:p>
    <w:p w14:paraId="6BA0B580">
      <w:pPr>
        <w:pStyle w:val="2"/>
        <w:rPr>
          <w:highlight w:val="none"/>
        </w:rPr>
      </w:pPr>
      <w:bookmarkStart w:id="18" w:name="_Toc152045515"/>
      <w:bookmarkStart w:id="19" w:name="_Toc152042291"/>
      <w:bookmarkStart w:id="20" w:name="_Toc247513937"/>
      <w:bookmarkStart w:id="21" w:name="_Toc144974483"/>
      <w:bookmarkStart w:id="22" w:name="_Toc300834932"/>
      <w:bookmarkStart w:id="23" w:name="_Toc247527538"/>
      <w:r>
        <w:rPr>
          <w:highlight w:val="none"/>
        </w:rPr>
        <w:t xml:space="preserve">4. </w:t>
      </w:r>
      <w:bookmarkEnd w:id="18"/>
      <w:bookmarkEnd w:id="19"/>
      <w:bookmarkEnd w:id="20"/>
      <w:bookmarkEnd w:id="21"/>
      <w:bookmarkEnd w:id="22"/>
      <w:bookmarkEnd w:id="23"/>
      <w:r>
        <w:rPr>
          <w:rFonts w:hint="eastAsia"/>
          <w:highlight w:val="none"/>
        </w:rPr>
        <w:t>招标公告发布和招标文件的获取</w:t>
      </w:r>
    </w:p>
    <w:p w14:paraId="59C7A276">
      <w:pPr>
        <w:keepNext w:val="0"/>
        <w:keepLines w:val="0"/>
        <w:pageBreakBefore w:val="0"/>
        <w:widowControl w:val="0"/>
        <w:numPr>
          <w:ilvl w:val="0"/>
          <w:numId w:val="0"/>
        </w:numPr>
        <w:shd w:val="clear" w:color="auto" w:fill="auto"/>
        <w:kinsoku/>
        <w:overflowPunct/>
        <w:autoSpaceDE/>
        <w:autoSpaceDN/>
        <w:bidi w:val="0"/>
        <w:adjustRightInd/>
        <w:snapToGrid/>
        <w:spacing w:line="360" w:lineRule="auto"/>
        <w:ind w:left="0" w:leftChars="0" w:firstLine="480" w:firstLineChars="200"/>
        <w:textAlignment w:val="auto"/>
        <w:rPr>
          <w:rFonts w:hint="eastAsia" w:ascii="宋体" w:hAnsi="宋体" w:eastAsia="宋体" w:cs="宋体"/>
          <w:bCs/>
          <w:snapToGrid w:val="0"/>
          <w:color w:val="000000"/>
          <w:kern w:val="0"/>
          <w:sz w:val="24"/>
          <w:highlight w:val="none"/>
        </w:rPr>
      </w:pPr>
      <w:bookmarkStart w:id="24" w:name="_Toc221949931"/>
      <w:r>
        <w:rPr>
          <w:rFonts w:hint="eastAsia" w:ascii="宋体" w:hAnsi="宋体" w:eastAsia="宋体" w:cs="宋体"/>
          <w:snapToGrid w:val="0"/>
          <w:color w:val="000000"/>
          <w:kern w:val="0"/>
          <w:sz w:val="24"/>
          <w:szCs w:val="24"/>
          <w:highlight w:val="none"/>
        </w:rPr>
        <w:t>4.1</w:t>
      </w:r>
      <w:r>
        <w:rPr>
          <w:rFonts w:hint="eastAsia" w:ascii="宋体" w:hAnsi="宋体" w:eastAsia="宋体" w:cs="宋体"/>
          <w:bCs/>
          <w:snapToGrid w:val="0"/>
          <w:color w:val="000000"/>
          <w:kern w:val="0"/>
          <w:sz w:val="24"/>
          <w:highlight w:val="none"/>
          <w:lang w:eastAsia="zh-CN"/>
        </w:rPr>
        <w:t>招标公告</w:t>
      </w:r>
      <w:r>
        <w:rPr>
          <w:rFonts w:hint="eastAsia" w:ascii="宋体" w:hAnsi="宋体" w:eastAsia="宋体" w:cs="宋体"/>
          <w:bCs/>
          <w:snapToGrid w:val="0"/>
          <w:color w:val="000000"/>
          <w:kern w:val="0"/>
          <w:sz w:val="24"/>
          <w:highlight w:val="none"/>
        </w:rPr>
        <w:t>发布时间</w:t>
      </w:r>
    </w:p>
    <w:p w14:paraId="2B640E3A">
      <w:pPr>
        <w:keepNext w:val="0"/>
        <w:keepLines w:val="0"/>
        <w:pageBreakBefore w:val="0"/>
        <w:kinsoku/>
        <w:overflowPunct/>
        <w:autoSpaceDE/>
        <w:autoSpaceDN/>
        <w:bidi w:val="0"/>
        <w:adjustRightInd/>
        <w:snapToGrid/>
        <w:spacing w:line="360" w:lineRule="auto"/>
        <w:ind w:left="0" w:leftChars="0" w:firstLine="480" w:firstLineChars="200"/>
        <w:textAlignment w:val="auto"/>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公告发布日期（含本日）：</w:t>
      </w:r>
      <w:r>
        <w:rPr>
          <w:rFonts w:hint="eastAsia" w:ascii="宋体" w:hAnsi="宋体" w:eastAsia="宋体" w:cs="宋体"/>
          <w:snapToGrid w:val="0"/>
          <w:color w:val="000000"/>
          <w:kern w:val="0"/>
          <w:sz w:val="24"/>
          <w:highlight w:val="none"/>
          <w:u w:val="single"/>
          <w:lang w:eastAsia="zh-CN"/>
        </w:rPr>
        <w:t>2</w:t>
      </w:r>
      <w:r>
        <w:rPr>
          <w:rFonts w:hint="eastAsia" w:ascii="宋体" w:hAnsi="宋体" w:eastAsia="宋体" w:cs="宋体"/>
          <w:snapToGrid w:val="0"/>
          <w:color w:val="000000"/>
          <w:kern w:val="0"/>
          <w:sz w:val="24"/>
          <w:highlight w:val="none"/>
          <w:u w:val="single"/>
          <w:lang w:val="en-US" w:eastAsia="zh-CN"/>
        </w:rPr>
        <w:t>026</w:t>
      </w:r>
      <w:r>
        <w:rPr>
          <w:rFonts w:hint="eastAsia" w:ascii="宋体" w:hAnsi="宋体" w:eastAsia="宋体" w:cs="宋体"/>
          <w:snapToGrid w:val="0"/>
          <w:color w:val="000000"/>
          <w:kern w:val="0"/>
          <w:sz w:val="24"/>
          <w:highlight w:val="none"/>
        </w:rPr>
        <w:t>年</w:t>
      </w:r>
      <w:r>
        <w:rPr>
          <w:rFonts w:hint="eastAsia" w:ascii="宋体" w:hAnsi="宋体" w:eastAsia="宋体" w:cs="宋体"/>
          <w:snapToGrid w:val="0"/>
          <w:color w:val="000000"/>
          <w:kern w:val="0"/>
          <w:sz w:val="24"/>
          <w:highlight w:val="none"/>
          <w:u w:val="single"/>
          <w:lang w:val="en-US" w:eastAsia="zh-CN"/>
        </w:rPr>
        <w:t>9</w:t>
      </w:r>
      <w:r>
        <w:rPr>
          <w:rFonts w:hint="eastAsia" w:ascii="宋体" w:hAnsi="宋体" w:eastAsia="宋体" w:cs="宋体"/>
          <w:snapToGrid w:val="0"/>
          <w:color w:val="000000"/>
          <w:kern w:val="0"/>
          <w:sz w:val="24"/>
          <w:highlight w:val="none"/>
        </w:rPr>
        <w:t>月</w:t>
      </w:r>
      <w:r>
        <w:rPr>
          <w:rFonts w:hint="eastAsia" w:ascii="宋体" w:hAnsi="宋体" w:eastAsia="宋体" w:cs="宋体"/>
          <w:snapToGrid w:val="0"/>
          <w:color w:val="000000"/>
          <w:kern w:val="0"/>
          <w:sz w:val="24"/>
          <w:highlight w:val="none"/>
          <w:u w:val="single"/>
          <w:lang w:val="en-US" w:eastAsia="zh-CN"/>
        </w:rPr>
        <w:t>22</w:t>
      </w:r>
      <w:r>
        <w:rPr>
          <w:rFonts w:hint="eastAsia" w:ascii="宋体" w:hAnsi="宋体" w:eastAsia="宋体" w:cs="宋体"/>
          <w:snapToGrid w:val="0"/>
          <w:color w:val="000000"/>
          <w:kern w:val="0"/>
          <w:sz w:val="24"/>
          <w:highlight w:val="none"/>
        </w:rPr>
        <w:t>日至</w:t>
      </w:r>
      <w:r>
        <w:rPr>
          <w:rFonts w:hint="eastAsia" w:ascii="宋体" w:hAnsi="宋体" w:eastAsia="宋体" w:cs="宋体"/>
          <w:snapToGrid w:val="0"/>
          <w:color w:val="000000"/>
          <w:kern w:val="0"/>
          <w:sz w:val="24"/>
          <w:highlight w:val="none"/>
          <w:u w:val="single"/>
          <w:lang w:eastAsia="zh-CN"/>
        </w:rPr>
        <w:t>2</w:t>
      </w:r>
      <w:r>
        <w:rPr>
          <w:rFonts w:hint="eastAsia" w:ascii="宋体" w:hAnsi="宋体" w:eastAsia="宋体" w:cs="宋体"/>
          <w:snapToGrid w:val="0"/>
          <w:color w:val="000000"/>
          <w:kern w:val="0"/>
          <w:sz w:val="24"/>
          <w:highlight w:val="none"/>
          <w:u w:val="single"/>
          <w:lang w:val="en-US" w:eastAsia="zh-CN"/>
        </w:rPr>
        <w:t>026</w:t>
      </w:r>
      <w:r>
        <w:rPr>
          <w:rFonts w:hint="eastAsia" w:ascii="宋体" w:hAnsi="宋体" w:eastAsia="宋体" w:cs="宋体"/>
          <w:snapToGrid w:val="0"/>
          <w:color w:val="000000"/>
          <w:kern w:val="0"/>
          <w:sz w:val="24"/>
          <w:highlight w:val="none"/>
        </w:rPr>
        <w:t>年</w:t>
      </w:r>
      <w:r>
        <w:rPr>
          <w:rFonts w:hint="eastAsia" w:ascii="宋体" w:hAnsi="宋体" w:eastAsia="宋体" w:cs="宋体"/>
          <w:snapToGrid w:val="0"/>
          <w:color w:val="000000"/>
          <w:kern w:val="0"/>
          <w:sz w:val="24"/>
          <w:highlight w:val="none"/>
          <w:u w:val="single"/>
          <w:lang w:val="en-US" w:eastAsia="zh-CN"/>
        </w:rPr>
        <w:t>10</w:t>
      </w:r>
      <w:r>
        <w:rPr>
          <w:rFonts w:hint="eastAsia" w:ascii="宋体" w:hAnsi="宋体" w:eastAsia="宋体" w:cs="宋体"/>
          <w:snapToGrid w:val="0"/>
          <w:color w:val="000000"/>
          <w:kern w:val="0"/>
          <w:sz w:val="24"/>
          <w:highlight w:val="none"/>
        </w:rPr>
        <w:t>月</w:t>
      </w:r>
      <w:r>
        <w:rPr>
          <w:rFonts w:hint="eastAsia" w:ascii="宋体" w:hAnsi="宋体" w:eastAsia="宋体" w:cs="宋体"/>
          <w:snapToGrid w:val="0"/>
          <w:color w:val="000000"/>
          <w:kern w:val="0"/>
          <w:sz w:val="24"/>
          <w:highlight w:val="none"/>
          <w:u w:val="single"/>
          <w:lang w:val="en-US" w:eastAsia="zh-CN"/>
        </w:rPr>
        <w:t>15</w:t>
      </w:r>
      <w:r>
        <w:rPr>
          <w:rFonts w:hint="eastAsia" w:ascii="宋体" w:hAnsi="宋体" w:eastAsia="宋体" w:cs="宋体"/>
          <w:snapToGrid w:val="0"/>
          <w:color w:val="000000"/>
          <w:kern w:val="0"/>
          <w:sz w:val="24"/>
          <w:highlight w:val="none"/>
        </w:rPr>
        <w:t>日</w:t>
      </w: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rPr>
        <w:t>凡有意参加投标者，请</w:t>
      </w:r>
      <w:r>
        <w:rPr>
          <w:rFonts w:hint="eastAsia" w:ascii="宋体" w:hAnsi="宋体" w:cs="宋体"/>
          <w:bCs/>
          <w:color w:val="000000"/>
          <w:kern w:val="0"/>
          <w:sz w:val="24"/>
          <w:highlight w:val="none"/>
        </w:rPr>
        <w:t>于202</w:t>
      </w:r>
      <w:r>
        <w:rPr>
          <w:rFonts w:hint="eastAsia" w:ascii="宋体" w:hAnsi="宋体" w:cs="宋体"/>
          <w:bCs/>
          <w:color w:val="000000"/>
          <w:kern w:val="0"/>
          <w:sz w:val="24"/>
          <w:highlight w:val="none"/>
          <w:lang w:val="en-US" w:eastAsia="zh-CN"/>
        </w:rPr>
        <w:t>6</w:t>
      </w:r>
      <w:r>
        <w:rPr>
          <w:rFonts w:hint="eastAsia" w:ascii="宋体" w:hAnsi="宋体" w:cs="宋体"/>
          <w:bCs/>
          <w:color w:val="000000"/>
          <w:kern w:val="0"/>
          <w:sz w:val="24"/>
          <w:highlight w:val="none"/>
        </w:rPr>
        <w:t>年</w:t>
      </w:r>
      <w:r>
        <w:rPr>
          <w:rFonts w:hint="eastAsia" w:ascii="宋体" w:hAnsi="宋体" w:cs="宋体"/>
          <w:bCs/>
          <w:color w:val="000000"/>
          <w:kern w:val="0"/>
          <w:sz w:val="24"/>
          <w:highlight w:val="none"/>
          <w:u w:val="single"/>
          <w:lang w:val="en-US" w:eastAsia="zh-CN"/>
        </w:rPr>
        <w:t>9</w:t>
      </w:r>
      <w:r>
        <w:rPr>
          <w:rFonts w:hint="eastAsia" w:ascii="宋体" w:hAnsi="宋体" w:cs="宋体"/>
          <w:bCs/>
          <w:color w:val="000000"/>
          <w:kern w:val="0"/>
          <w:sz w:val="24"/>
          <w:highlight w:val="none"/>
        </w:rPr>
        <w:t>月</w:t>
      </w:r>
      <w:r>
        <w:rPr>
          <w:rFonts w:hint="eastAsia" w:ascii="宋体" w:hAnsi="宋体" w:cs="宋体"/>
          <w:bCs/>
          <w:color w:val="000000"/>
          <w:kern w:val="0"/>
          <w:sz w:val="24"/>
          <w:highlight w:val="none"/>
          <w:u w:val="single"/>
          <w:lang w:val="en-US" w:eastAsia="zh-CN"/>
        </w:rPr>
        <w:t>23</w:t>
      </w:r>
      <w:r>
        <w:rPr>
          <w:rFonts w:hint="eastAsia" w:ascii="宋体" w:hAnsi="宋体" w:cs="宋体"/>
          <w:bCs/>
          <w:color w:val="000000"/>
          <w:kern w:val="0"/>
          <w:sz w:val="24"/>
          <w:highlight w:val="none"/>
        </w:rPr>
        <w:t>日至202</w:t>
      </w:r>
      <w:r>
        <w:rPr>
          <w:rFonts w:hint="eastAsia" w:ascii="宋体" w:hAnsi="宋体" w:cs="宋体"/>
          <w:bCs/>
          <w:color w:val="000000"/>
          <w:kern w:val="0"/>
          <w:sz w:val="24"/>
          <w:highlight w:val="none"/>
          <w:lang w:val="en-US" w:eastAsia="zh-CN"/>
        </w:rPr>
        <w:t>6</w:t>
      </w:r>
      <w:r>
        <w:rPr>
          <w:rFonts w:hint="eastAsia" w:ascii="宋体" w:hAnsi="宋体" w:cs="宋体"/>
          <w:bCs/>
          <w:color w:val="000000"/>
          <w:kern w:val="0"/>
          <w:sz w:val="24"/>
          <w:highlight w:val="none"/>
        </w:rPr>
        <w:t>年</w:t>
      </w:r>
      <w:r>
        <w:rPr>
          <w:rFonts w:hint="eastAsia" w:ascii="宋体" w:hAnsi="宋体" w:cs="宋体"/>
          <w:bCs/>
          <w:color w:val="000000"/>
          <w:kern w:val="0"/>
          <w:sz w:val="24"/>
          <w:highlight w:val="none"/>
          <w:u w:val="single"/>
          <w:lang w:val="en-US" w:eastAsia="zh-CN"/>
        </w:rPr>
        <w:t>9</w:t>
      </w:r>
      <w:r>
        <w:rPr>
          <w:rFonts w:hint="eastAsia" w:ascii="宋体" w:hAnsi="宋体" w:cs="宋体"/>
          <w:bCs/>
          <w:color w:val="000000"/>
          <w:kern w:val="0"/>
          <w:sz w:val="24"/>
          <w:highlight w:val="none"/>
        </w:rPr>
        <w:t>月</w:t>
      </w:r>
      <w:r>
        <w:rPr>
          <w:rFonts w:hint="eastAsia" w:ascii="宋体" w:hAnsi="宋体" w:cs="宋体"/>
          <w:bCs/>
          <w:color w:val="000000"/>
          <w:kern w:val="0"/>
          <w:sz w:val="24"/>
          <w:highlight w:val="none"/>
          <w:u w:val="single"/>
          <w:lang w:val="en-US" w:eastAsia="zh-CN"/>
        </w:rPr>
        <w:t>30</w:t>
      </w:r>
      <w:r>
        <w:rPr>
          <w:rFonts w:hint="eastAsia" w:ascii="宋体" w:hAnsi="宋体" w:cs="宋体"/>
          <w:bCs/>
          <w:color w:val="000000"/>
          <w:kern w:val="0"/>
          <w:sz w:val="24"/>
          <w:highlight w:val="none"/>
        </w:rPr>
        <w:t>日，每日上午09:00时12:00时，下午14:00时至17:00时（北京时间，下同），在</w:t>
      </w:r>
      <w:r>
        <w:rPr>
          <w:rFonts w:hint="eastAsia" w:ascii="宋体" w:hAnsi="宋体" w:cs="宋体"/>
          <w:color w:val="000000"/>
          <w:kern w:val="0"/>
          <w:sz w:val="24"/>
          <w:highlight w:val="none"/>
          <w:lang w:eastAsia="zh-CN"/>
        </w:rPr>
        <w:t>伟创工程咨询（广州）有限公司</w:t>
      </w:r>
      <w:r>
        <w:rPr>
          <w:rFonts w:hint="eastAsia" w:ascii="宋体" w:hAnsi="宋体" w:cs="宋体"/>
          <w:color w:val="000000"/>
          <w:kern w:val="0"/>
          <w:sz w:val="24"/>
          <w:highlight w:val="none"/>
        </w:rPr>
        <w:t>（详细地址：</w:t>
      </w:r>
      <w:r>
        <w:rPr>
          <w:rFonts w:hint="eastAsia" w:ascii="宋体" w:hAnsi="宋体" w:cs="宋体"/>
          <w:color w:val="000000"/>
          <w:kern w:val="0"/>
          <w:sz w:val="24"/>
          <w:highlight w:val="none"/>
          <w:lang w:eastAsia="zh-CN"/>
        </w:rPr>
        <w:t>广州市黄埔区瑞吉二街41号京广协同创新中心3号楼609房</w:t>
      </w:r>
      <w:r>
        <w:rPr>
          <w:rFonts w:hint="eastAsia" w:ascii="宋体" w:hAnsi="宋体" w:cs="宋体"/>
          <w:color w:val="000000"/>
          <w:kern w:val="0"/>
          <w:sz w:val="24"/>
          <w:highlight w:val="none"/>
        </w:rPr>
        <w:t>）</w:t>
      </w:r>
      <w:r>
        <w:rPr>
          <w:rFonts w:hint="eastAsia" w:ascii="宋体" w:hAnsi="宋体" w:cs="宋体"/>
          <w:bCs/>
          <w:color w:val="000000"/>
          <w:kern w:val="0"/>
          <w:sz w:val="24"/>
          <w:highlight w:val="none"/>
        </w:rPr>
        <w:t>购买</w:t>
      </w:r>
      <w:r>
        <w:rPr>
          <w:rFonts w:hint="eastAsia" w:ascii="宋体" w:hAnsi="宋体" w:cs="宋体"/>
          <w:bCs/>
          <w:color w:val="000000"/>
          <w:kern w:val="0"/>
          <w:sz w:val="24"/>
          <w:highlight w:val="none"/>
          <w:lang w:eastAsia="zh-CN"/>
        </w:rPr>
        <w:t>招标文件</w:t>
      </w:r>
      <w:r>
        <w:rPr>
          <w:rFonts w:hint="eastAsia" w:ascii="宋体" w:hAnsi="宋体" w:eastAsia="宋体" w:cs="宋体"/>
          <w:snapToGrid w:val="0"/>
          <w:color w:val="000000"/>
          <w:kern w:val="0"/>
          <w:sz w:val="24"/>
          <w:highlight w:val="none"/>
        </w:rPr>
        <w:t>。</w:t>
      </w:r>
    </w:p>
    <w:p w14:paraId="5A4B5DA2">
      <w:pPr>
        <w:pStyle w:val="6"/>
        <w:keepNext w:val="0"/>
        <w:keepLines w:val="0"/>
        <w:pageBreakBefore w:val="0"/>
        <w:kinsoku/>
        <w:overflowPunct/>
        <w:autoSpaceDE/>
        <w:autoSpaceDN/>
        <w:bidi w:val="0"/>
        <w:adjustRightInd/>
        <w:spacing w:line="360" w:lineRule="auto"/>
        <w:ind w:left="0" w:leftChars="0"/>
        <w:textAlignment w:val="auto"/>
        <w:rPr>
          <w:rFonts w:hint="eastAsia" w:ascii="仿宋" w:hAnsi="仿宋" w:eastAsia="仿宋" w:cs="仿宋"/>
          <w:snapToGrid w:val="0"/>
          <w:color w:val="000000"/>
          <w:kern w:val="0"/>
          <w:sz w:val="24"/>
          <w:szCs w:val="24"/>
          <w:highlight w:val="none"/>
          <w:lang w:val="en-US" w:eastAsia="zh-CN" w:bidi="ar-SA"/>
        </w:rPr>
      </w:pPr>
      <w:r>
        <w:rPr>
          <w:rFonts w:hint="eastAsia" w:ascii="仿宋" w:hAnsi="仿宋" w:eastAsia="仿宋" w:cs="仿宋"/>
          <w:snapToGrid w:val="0"/>
          <w:color w:val="000000"/>
          <w:kern w:val="0"/>
          <w:sz w:val="24"/>
          <w:szCs w:val="24"/>
          <w:highlight w:val="none"/>
          <w:lang w:val="en-US" w:eastAsia="zh-CN" w:bidi="ar-SA"/>
        </w:rPr>
        <w:t>注：发布招标公告的时间为招标公告发出之日起至投标截止时间止。</w:t>
      </w:r>
    </w:p>
    <w:p w14:paraId="1794178A">
      <w:pPr>
        <w:adjustRightInd w:val="0"/>
        <w:snapToGrid w:val="0"/>
        <w:spacing w:line="360" w:lineRule="auto"/>
        <w:ind w:firstLine="480" w:firstLineChars="200"/>
        <w:rPr>
          <w:rFonts w:hint="eastAsia" w:ascii="宋体" w:hAnsi="宋体" w:cs="宋体"/>
          <w:bCs/>
          <w:color w:val="000000"/>
          <w:kern w:val="0"/>
          <w:sz w:val="24"/>
          <w:highlight w:val="none"/>
          <w:lang w:eastAsia="zh-CN"/>
        </w:rPr>
      </w:pPr>
      <w:r>
        <w:rPr>
          <w:rFonts w:hint="eastAsia" w:ascii="宋体" w:hAnsi="宋体" w:eastAsia="宋体" w:cs="宋体"/>
          <w:bCs/>
          <w:snapToGrid w:val="0"/>
          <w:color w:val="000000"/>
          <w:kern w:val="0"/>
          <w:sz w:val="24"/>
          <w:highlight w:val="none"/>
          <w:lang w:val="en-US" w:eastAsia="zh-CN"/>
        </w:rPr>
        <w:t>4.2</w:t>
      </w:r>
      <w:r>
        <w:rPr>
          <w:rFonts w:hint="eastAsia" w:ascii="宋体" w:hAnsi="宋体" w:cs="宋体"/>
          <w:bCs/>
          <w:color w:val="000000"/>
          <w:kern w:val="0"/>
          <w:sz w:val="24"/>
          <w:highlight w:val="none"/>
        </w:rPr>
        <w:t>投标人凭以下相关证明材料购买</w:t>
      </w:r>
      <w:r>
        <w:rPr>
          <w:rFonts w:hint="eastAsia" w:ascii="宋体" w:hAnsi="宋体" w:cs="宋体"/>
          <w:bCs/>
          <w:color w:val="000000"/>
          <w:kern w:val="0"/>
          <w:sz w:val="24"/>
          <w:highlight w:val="none"/>
          <w:lang w:eastAsia="zh-CN"/>
        </w:rPr>
        <w:t>招标文件：</w:t>
      </w:r>
    </w:p>
    <w:p w14:paraId="7ED1EB1E">
      <w:pPr>
        <w:adjustRightInd w:val="0"/>
        <w:snapToGrid w:val="0"/>
        <w:spacing w:line="360" w:lineRule="auto"/>
        <w:ind w:firstLine="480" w:firstLineChars="200"/>
        <w:rPr>
          <w:rFonts w:ascii="宋体" w:hAnsi="宋体" w:cs="宋体"/>
          <w:bCs/>
          <w:color w:val="000000"/>
          <w:kern w:val="0"/>
          <w:sz w:val="24"/>
          <w:highlight w:val="none"/>
        </w:rPr>
      </w:pPr>
      <w:r>
        <w:rPr>
          <w:rFonts w:hint="eastAsia" w:ascii="宋体" w:hAnsi="宋体" w:cs="宋体"/>
          <w:bCs/>
          <w:color w:val="000000"/>
          <w:kern w:val="0"/>
          <w:sz w:val="24"/>
          <w:highlight w:val="none"/>
        </w:rPr>
        <w:t>（1）提供有效的中华人民共和国境内注册的工商营业执照（或事业法人登记证或社会团体法人登记证书等相关证明）</w:t>
      </w:r>
      <w:r>
        <w:rPr>
          <w:rFonts w:hint="eastAsia" w:ascii="宋体" w:hAnsi="宋体" w:cs="宋体"/>
          <w:sz w:val="24"/>
          <w:highlight w:val="none"/>
        </w:rPr>
        <w:t>（若为联合体投标，</w:t>
      </w:r>
      <w:r>
        <w:rPr>
          <w:rFonts w:hint="eastAsia" w:ascii="宋体" w:hAnsi="宋体" w:cs="宋体"/>
          <w:sz w:val="24"/>
          <w:highlight w:val="none"/>
          <w:lang w:val="en-US" w:eastAsia="zh-CN"/>
        </w:rPr>
        <w:t>由</w:t>
      </w:r>
      <w:r>
        <w:rPr>
          <w:rFonts w:hint="eastAsia" w:ascii="宋体" w:hAnsi="宋体" w:cs="宋体"/>
          <w:sz w:val="24"/>
          <w:highlight w:val="none"/>
        </w:rPr>
        <w:t>联合体</w:t>
      </w:r>
      <w:r>
        <w:rPr>
          <w:rFonts w:hint="eastAsia" w:ascii="宋体" w:hAnsi="宋体" w:cs="宋体"/>
          <w:sz w:val="24"/>
          <w:highlight w:val="none"/>
          <w:lang w:val="en-US" w:eastAsia="zh-CN"/>
        </w:rPr>
        <w:t>各</w:t>
      </w:r>
      <w:r>
        <w:rPr>
          <w:rFonts w:hint="eastAsia" w:ascii="宋体" w:hAnsi="宋体" w:cs="宋体"/>
          <w:sz w:val="24"/>
          <w:highlight w:val="none"/>
        </w:rPr>
        <w:t>方</w:t>
      </w:r>
      <w:r>
        <w:rPr>
          <w:rFonts w:hint="eastAsia" w:ascii="宋体" w:hAnsi="宋体" w:cs="宋体"/>
          <w:sz w:val="24"/>
          <w:highlight w:val="none"/>
          <w:lang w:val="en-US" w:eastAsia="zh-CN"/>
        </w:rPr>
        <w:t>提供</w:t>
      </w:r>
      <w:r>
        <w:rPr>
          <w:rFonts w:hint="eastAsia" w:ascii="宋体" w:hAnsi="宋体" w:cs="宋体"/>
          <w:sz w:val="24"/>
          <w:highlight w:val="none"/>
        </w:rPr>
        <w:t>）</w:t>
      </w:r>
      <w:r>
        <w:rPr>
          <w:rFonts w:hint="eastAsia" w:ascii="宋体" w:hAnsi="宋体" w:cs="宋体"/>
          <w:bCs/>
          <w:color w:val="000000"/>
          <w:kern w:val="0"/>
          <w:sz w:val="24"/>
          <w:highlight w:val="none"/>
        </w:rPr>
        <w:t>副本复印件加盖公章。</w:t>
      </w:r>
    </w:p>
    <w:p w14:paraId="4D04FD16">
      <w:pPr>
        <w:adjustRightInd w:val="0"/>
        <w:snapToGrid w:val="0"/>
        <w:spacing w:line="360" w:lineRule="auto"/>
        <w:ind w:firstLine="480" w:firstLineChars="200"/>
        <w:rPr>
          <w:rFonts w:ascii="宋体" w:hAnsi="宋体" w:cs="宋体"/>
          <w:bCs/>
          <w:color w:val="000000"/>
          <w:kern w:val="0"/>
          <w:sz w:val="24"/>
          <w:highlight w:val="none"/>
        </w:rPr>
      </w:pPr>
      <w:r>
        <w:rPr>
          <w:rFonts w:hint="eastAsia" w:ascii="宋体" w:hAnsi="宋体" w:cs="宋体"/>
          <w:bCs/>
          <w:color w:val="000000"/>
          <w:kern w:val="0"/>
          <w:sz w:val="24"/>
          <w:highlight w:val="none"/>
        </w:rPr>
        <w:t>（2）法定代表人证明书及法定代表人（负责人）授权委托书原件（若经办人为法定代表人，则只需提供法定代表人证明书）</w:t>
      </w:r>
      <w:r>
        <w:rPr>
          <w:rFonts w:hint="eastAsia" w:ascii="宋体" w:hAnsi="宋体" w:cs="宋体"/>
          <w:sz w:val="24"/>
          <w:highlight w:val="none"/>
        </w:rPr>
        <w:t>（若为联合体投标，</w:t>
      </w:r>
      <w:r>
        <w:rPr>
          <w:rFonts w:hint="eastAsia" w:ascii="宋体" w:hAnsi="宋体" w:cs="宋体"/>
          <w:sz w:val="24"/>
          <w:highlight w:val="none"/>
          <w:lang w:val="en-US" w:eastAsia="zh-CN"/>
        </w:rPr>
        <w:t>由</w:t>
      </w:r>
      <w:r>
        <w:rPr>
          <w:rFonts w:hint="eastAsia" w:ascii="宋体" w:hAnsi="宋体" w:cs="宋体"/>
          <w:sz w:val="24"/>
          <w:highlight w:val="none"/>
        </w:rPr>
        <w:t>联合体</w:t>
      </w:r>
      <w:r>
        <w:rPr>
          <w:rFonts w:hint="eastAsia" w:ascii="宋体" w:hAnsi="宋体" w:cs="宋体"/>
          <w:sz w:val="24"/>
          <w:highlight w:val="none"/>
          <w:lang w:val="en-US" w:eastAsia="zh-CN"/>
        </w:rPr>
        <w:t>主办</w:t>
      </w:r>
      <w:r>
        <w:rPr>
          <w:rFonts w:hint="eastAsia" w:ascii="宋体" w:hAnsi="宋体" w:cs="宋体"/>
          <w:sz w:val="24"/>
          <w:highlight w:val="none"/>
        </w:rPr>
        <w:t>方</w:t>
      </w:r>
      <w:r>
        <w:rPr>
          <w:rFonts w:hint="eastAsia" w:ascii="宋体" w:hAnsi="宋体" w:cs="宋体"/>
          <w:sz w:val="24"/>
          <w:highlight w:val="none"/>
          <w:lang w:val="en-US" w:eastAsia="zh-CN"/>
        </w:rPr>
        <w:t>提供</w:t>
      </w:r>
      <w:r>
        <w:rPr>
          <w:rFonts w:hint="eastAsia" w:ascii="宋体" w:hAnsi="宋体" w:cs="宋体"/>
          <w:sz w:val="24"/>
          <w:highlight w:val="none"/>
        </w:rPr>
        <w:t>）</w:t>
      </w:r>
      <w:r>
        <w:rPr>
          <w:rFonts w:hint="eastAsia" w:ascii="宋体" w:hAnsi="宋体" w:cs="宋体"/>
          <w:bCs/>
          <w:color w:val="000000"/>
          <w:kern w:val="0"/>
          <w:sz w:val="24"/>
          <w:highlight w:val="none"/>
        </w:rPr>
        <w:t>；</w:t>
      </w:r>
    </w:p>
    <w:p w14:paraId="4DF89E52">
      <w:pPr>
        <w:adjustRightInd w:val="0"/>
        <w:snapToGrid w:val="0"/>
        <w:spacing w:line="360" w:lineRule="auto"/>
        <w:ind w:firstLine="480" w:firstLineChars="200"/>
        <w:rPr>
          <w:rFonts w:hint="eastAsia" w:ascii="宋体" w:hAnsi="宋体" w:cs="宋体" w:eastAsiaTheme="minorEastAsia"/>
          <w:bCs/>
          <w:color w:val="000000"/>
          <w:kern w:val="0"/>
          <w:sz w:val="24"/>
          <w:highlight w:val="none"/>
          <w:lang w:eastAsia="zh-CN"/>
        </w:rPr>
      </w:pPr>
      <w:r>
        <w:rPr>
          <w:rFonts w:hint="eastAsia" w:ascii="宋体" w:hAnsi="宋体" w:cs="宋体"/>
          <w:bCs/>
          <w:color w:val="000000"/>
          <w:kern w:val="0"/>
          <w:sz w:val="24"/>
          <w:highlight w:val="none"/>
        </w:rPr>
        <w:t>（3）法定代表人身份证复印件及投标人授权代表身份证复印件（若经办人为法定代表人，则只需提供法定代表人身份证复印件）</w:t>
      </w:r>
      <w:r>
        <w:rPr>
          <w:rFonts w:hint="eastAsia" w:ascii="宋体" w:hAnsi="宋体" w:cs="宋体"/>
          <w:sz w:val="24"/>
          <w:highlight w:val="none"/>
        </w:rPr>
        <w:t>（若为联合体投标，</w:t>
      </w:r>
      <w:r>
        <w:rPr>
          <w:rFonts w:hint="eastAsia" w:ascii="宋体" w:hAnsi="宋体" w:cs="宋体"/>
          <w:sz w:val="24"/>
          <w:highlight w:val="none"/>
          <w:lang w:val="en-US" w:eastAsia="zh-CN"/>
        </w:rPr>
        <w:t>由</w:t>
      </w:r>
      <w:r>
        <w:rPr>
          <w:rFonts w:hint="eastAsia" w:ascii="宋体" w:hAnsi="宋体" w:cs="宋体"/>
          <w:sz w:val="24"/>
          <w:highlight w:val="none"/>
        </w:rPr>
        <w:t>联合体</w:t>
      </w:r>
      <w:r>
        <w:rPr>
          <w:rFonts w:hint="eastAsia" w:ascii="宋体" w:hAnsi="宋体" w:cs="宋体"/>
          <w:sz w:val="24"/>
          <w:highlight w:val="none"/>
          <w:lang w:val="en-US" w:eastAsia="zh-CN"/>
        </w:rPr>
        <w:t>主办</w:t>
      </w:r>
      <w:r>
        <w:rPr>
          <w:rFonts w:hint="eastAsia" w:ascii="宋体" w:hAnsi="宋体" w:cs="宋体"/>
          <w:sz w:val="24"/>
          <w:highlight w:val="none"/>
        </w:rPr>
        <w:t>方</w:t>
      </w:r>
      <w:r>
        <w:rPr>
          <w:rFonts w:hint="eastAsia" w:ascii="宋体" w:hAnsi="宋体" w:cs="宋体"/>
          <w:sz w:val="24"/>
          <w:highlight w:val="none"/>
          <w:lang w:val="en-US" w:eastAsia="zh-CN"/>
        </w:rPr>
        <w:t>提供</w:t>
      </w:r>
      <w:r>
        <w:rPr>
          <w:rFonts w:hint="eastAsia" w:ascii="宋体" w:hAnsi="宋体" w:cs="宋体"/>
          <w:sz w:val="24"/>
          <w:highlight w:val="none"/>
        </w:rPr>
        <w:t>）</w:t>
      </w:r>
      <w:r>
        <w:rPr>
          <w:rFonts w:hint="eastAsia" w:ascii="宋体" w:hAnsi="宋体" w:cs="宋体"/>
          <w:bCs/>
          <w:color w:val="000000"/>
          <w:kern w:val="0"/>
          <w:sz w:val="24"/>
          <w:highlight w:val="none"/>
          <w:lang w:eastAsia="zh-CN"/>
        </w:rPr>
        <w:t>；</w:t>
      </w:r>
    </w:p>
    <w:p w14:paraId="4E11384D">
      <w:pPr>
        <w:adjustRightInd w:val="0"/>
        <w:snapToGrid w:val="0"/>
        <w:spacing w:line="360" w:lineRule="auto"/>
        <w:ind w:firstLine="480" w:firstLineChars="200"/>
        <w:rPr>
          <w:rFonts w:hint="default" w:ascii="宋体" w:hAnsi="宋体" w:cs="宋体" w:eastAsiaTheme="minorEastAsia"/>
          <w:bCs/>
          <w:color w:val="000000"/>
          <w:kern w:val="0"/>
          <w:sz w:val="24"/>
          <w:highlight w:val="none"/>
          <w:lang w:val="en-US" w:eastAsia="zh-CN"/>
        </w:rPr>
      </w:pPr>
      <w:r>
        <w:rPr>
          <w:rFonts w:hint="eastAsia" w:ascii="宋体" w:hAnsi="宋体" w:cs="宋体"/>
          <w:bCs/>
          <w:color w:val="000000"/>
          <w:kern w:val="0"/>
          <w:sz w:val="24"/>
          <w:highlight w:val="none"/>
          <w:lang w:eastAsia="zh-CN"/>
        </w:rPr>
        <w:t>（</w:t>
      </w:r>
      <w:r>
        <w:rPr>
          <w:rFonts w:hint="eastAsia" w:ascii="宋体" w:hAnsi="宋体" w:cs="宋体"/>
          <w:bCs/>
          <w:color w:val="000000"/>
          <w:kern w:val="0"/>
          <w:sz w:val="24"/>
          <w:highlight w:val="none"/>
          <w:lang w:val="en-US" w:eastAsia="zh-CN"/>
        </w:rPr>
        <w:t>4）《联合体投标协议书》</w:t>
      </w:r>
      <w:r>
        <w:rPr>
          <w:rFonts w:hint="eastAsia" w:ascii="宋体" w:hAnsi="宋体" w:cs="宋体"/>
          <w:sz w:val="24"/>
          <w:highlight w:val="none"/>
        </w:rPr>
        <w:t>（若为联合体投标，</w:t>
      </w:r>
      <w:r>
        <w:rPr>
          <w:rFonts w:hint="eastAsia" w:ascii="宋体" w:hAnsi="宋体" w:cs="宋体"/>
          <w:sz w:val="24"/>
          <w:highlight w:val="none"/>
          <w:lang w:val="en-US" w:eastAsia="zh-CN"/>
        </w:rPr>
        <w:t>则需提供</w:t>
      </w:r>
      <w:r>
        <w:rPr>
          <w:rFonts w:hint="eastAsia" w:ascii="宋体" w:hAnsi="宋体" w:cs="宋体"/>
          <w:sz w:val="24"/>
          <w:highlight w:val="none"/>
        </w:rPr>
        <w:t>）</w:t>
      </w:r>
      <w:r>
        <w:rPr>
          <w:rFonts w:hint="eastAsia" w:ascii="宋体" w:hAnsi="宋体" w:cs="宋体"/>
          <w:bCs/>
          <w:color w:val="000000"/>
          <w:kern w:val="0"/>
          <w:sz w:val="24"/>
          <w:highlight w:val="none"/>
          <w:lang w:val="en-US" w:eastAsia="zh-CN"/>
        </w:rPr>
        <w:t>。</w:t>
      </w:r>
    </w:p>
    <w:p w14:paraId="72B3391D">
      <w:pPr>
        <w:keepNext w:val="0"/>
        <w:keepLines w:val="0"/>
        <w:pageBreakBefore w:val="0"/>
        <w:kinsoku/>
        <w:overflowPunct/>
        <w:autoSpaceDE/>
        <w:autoSpaceDN/>
        <w:bidi w:val="0"/>
        <w:adjustRightInd/>
        <w:snapToGrid/>
        <w:spacing w:line="360" w:lineRule="auto"/>
        <w:ind w:left="0" w:leftChars="0" w:firstLine="480" w:firstLineChars="200"/>
        <w:textAlignment w:val="auto"/>
        <w:rPr>
          <w:rFonts w:hint="eastAsia" w:ascii="宋体" w:hAnsi="宋体" w:eastAsia="宋体" w:cs="宋体"/>
          <w:bCs/>
          <w:snapToGrid w:val="0"/>
          <w:color w:val="000000"/>
          <w:kern w:val="0"/>
          <w:sz w:val="24"/>
          <w:highlight w:val="none"/>
        </w:rPr>
      </w:pPr>
      <w:r>
        <w:rPr>
          <w:rFonts w:hint="eastAsia" w:ascii="宋体" w:hAnsi="宋体" w:eastAsia="宋体" w:cs="宋体"/>
          <w:bCs/>
          <w:snapToGrid w:val="0"/>
          <w:color w:val="000000"/>
          <w:kern w:val="0"/>
          <w:sz w:val="24"/>
          <w:highlight w:val="none"/>
          <w:lang w:val="en-US" w:eastAsia="zh-CN"/>
        </w:rPr>
        <w:t>4.3</w:t>
      </w:r>
      <w:r>
        <w:rPr>
          <w:rFonts w:hint="eastAsia" w:ascii="宋体" w:hAnsi="宋体" w:eastAsia="宋体" w:cs="宋体"/>
          <w:bCs/>
          <w:snapToGrid w:val="0"/>
          <w:color w:val="000000"/>
          <w:kern w:val="0"/>
          <w:sz w:val="24"/>
          <w:highlight w:val="none"/>
          <w:lang w:eastAsia="zh-CN"/>
        </w:rPr>
        <w:t>招标文件</w:t>
      </w:r>
      <w:r>
        <w:rPr>
          <w:rFonts w:hint="eastAsia" w:ascii="宋体" w:hAnsi="宋体" w:eastAsia="宋体" w:cs="宋体"/>
          <w:bCs/>
          <w:snapToGrid w:val="0"/>
          <w:color w:val="000000"/>
          <w:kern w:val="0"/>
          <w:sz w:val="24"/>
          <w:highlight w:val="none"/>
        </w:rPr>
        <w:t>获取方式</w:t>
      </w:r>
      <w:bookmarkEnd w:id="24"/>
      <w:bookmarkStart w:id="25" w:name="_Toc221949933"/>
    </w:p>
    <w:p w14:paraId="552B337C">
      <w:pPr>
        <w:keepNext w:val="0"/>
        <w:keepLines w:val="0"/>
        <w:pageBreakBefore w:val="0"/>
        <w:kinsoku/>
        <w:overflowPunct/>
        <w:autoSpaceDE/>
        <w:autoSpaceDN/>
        <w:bidi w:val="0"/>
        <w:adjustRightInd/>
        <w:snapToGrid/>
        <w:spacing w:line="360" w:lineRule="auto"/>
        <w:ind w:left="0" w:leftChars="0" w:firstLine="480" w:firstLineChars="200"/>
        <w:textAlignment w:val="auto"/>
        <w:rPr>
          <w:rFonts w:hint="eastAsia" w:ascii="宋体" w:hAnsi="宋体" w:eastAsia="宋体" w:cs="宋体"/>
          <w:snapToGrid w:val="0"/>
          <w:color w:val="000000"/>
          <w:kern w:val="0"/>
          <w:sz w:val="24"/>
          <w:szCs w:val="24"/>
          <w:highlight w:val="none"/>
          <w:lang w:val="en-US" w:eastAsia="zh-CN"/>
        </w:rPr>
      </w:pPr>
      <w:r>
        <w:rPr>
          <w:rFonts w:hint="eastAsia" w:ascii="宋体" w:hAnsi="宋体" w:eastAsia="宋体" w:cs="宋体"/>
          <w:snapToGrid w:val="0"/>
          <w:color w:val="000000"/>
          <w:kern w:val="0"/>
          <w:sz w:val="24"/>
          <w:szCs w:val="24"/>
          <w:highlight w:val="none"/>
          <w:lang w:val="en-US" w:eastAsia="zh-CN"/>
        </w:rPr>
        <w:t>（1）现场购买：投标人将上述报名资料加盖公章携带至伟创工程咨询（广州）有限公司（详细地址：广州市黄埔区瑞吉二街41号京广协同创新中心3号楼609房）。由招标代理机构工作人员审核通过后，于本项目规定的时间内向采购代理机构缴纳标书款人民币500.00元，售后不退。</w:t>
      </w:r>
    </w:p>
    <w:p w14:paraId="2C52242B">
      <w:pPr>
        <w:keepNext w:val="0"/>
        <w:keepLines w:val="0"/>
        <w:pageBreakBefore w:val="0"/>
        <w:kinsoku/>
        <w:overflowPunct/>
        <w:autoSpaceDE/>
        <w:autoSpaceDN/>
        <w:bidi w:val="0"/>
        <w:adjustRightInd/>
        <w:snapToGrid/>
        <w:spacing w:line="360" w:lineRule="auto"/>
        <w:ind w:left="0" w:leftChars="0" w:firstLine="480" w:firstLineChars="200"/>
        <w:textAlignment w:val="auto"/>
        <w:rPr>
          <w:rFonts w:hint="eastAsia" w:ascii="宋体" w:hAnsi="宋体" w:eastAsia="宋体" w:cs="宋体"/>
          <w:snapToGrid w:val="0"/>
          <w:color w:val="000000"/>
          <w:kern w:val="0"/>
          <w:sz w:val="24"/>
          <w:szCs w:val="24"/>
          <w:highlight w:val="none"/>
          <w:lang w:val="en-US" w:eastAsia="zh-CN"/>
        </w:rPr>
      </w:pPr>
      <w:r>
        <w:rPr>
          <w:rFonts w:hint="eastAsia" w:ascii="宋体" w:hAnsi="宋体" w:eastAsia="宋体" w:cs="宋体"/>
          <w:snapToGrid w:val="0"/>
          <w:color w:val="000000"/>
          <w:kern w:val="0"/>
          <w:sz w:val="24"/>
          <w:szCs w:val="24"/>
          <w:highlight w:val="none"/>
          <w:lang w:val="en-US" w:eastAsia="zh-CN"/>
        </w:rPr>
        <w:t>（2）线上购买：投标人将上述报名资料加盖公章扫描发送至招标代理机构邮箱（297289238@qq.com）。由招标代理机构工作人员审核通过后，于本项目规定的时间内向采购代理机构缴纳标书款人民币500.00元，售后不退。</w:t>
      </w:r>
    </w:p>
    <w:p w14:paraId="54D49C19">
      <w:pPr>
        <w:keepNext w:val="0"/>
        <w:keepLines w:val="0"/>
        <w:pageBreakBefore w:val="0"/>
        <w:kinsoku/>
        <w:overflowPunct/>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snapToGrid w:val="0"/>
          <w:color w:val="000000"/>
          <w:kern w:val="0"/>
          <w:sz w:val="24"/>
          <w:highlight w:val="none"/>
        </w:rPr>
      </w:pPr>
      <w:r>
        <w:rPr>
          <w:rFonts w:hint="eastAsia" w:ascii="宋体" w:hAnsi="宋体" w:eastAsia="宋体" w:cs="宋体"/>
          <w:snapToGrid w:val="0"/>
          <w:color w:val="000000"/>
          <w:kern w:val="0"/>
          <w:sz w:val="24"/>
          <w:szCs w:val="24"/>
          <w:highlight w:val="none"/>
          <w:lang w:val="en-US" w:eastAsia="zh-CN"/>
        </w:rPr>
        <w:t>4.4</w:t>
      </w:r>
      <w:r>
        <w:rPr>
          <w:rFonts w:hint="eastAsia" w:ascii="宋体" w:hAnsi="宋体" w:eastAsia="宋体" w:cs="宋体"/>
          <w:snapToGrid w:val="0"/>
          <w:color w:val="000000"/>
          <w:kern w:val="0"/>
          <w:sz w:val="24"/>
          <w:highlight w:val="none"/>
        </w:rPr>
        <w:t>本工程根据国家和省有关计价规范设置最高投标限价。</w:t>
      </w:r>
      <w:r>
        <w:rPr>
          <w:rFonts w:hint="eastAsia" w:ascii="宋体" w:hAnsi="宋体" w:eastAsia="宋体" w:cs="宋体"/>
          <w:snapToGrid w:val="0"/>
          <w:color w:val="000000"/>
          <w:kern w:val="0"/>
          <w:sz w:val="24"/>
          <w:highlight w:val="none"/>
          <w:lang w:eastAsia="zh-CN"/>
        </w:rPr>
        <w:t>招标公告</w:t>
      </w:r>
      <w:r>
        <w:rPr>
          <w:rFonts w:hint="eastAsia" w:ascii="宋体" w:hAnsi="宋体" w:eastAsia="宋体" w:cs="宋体"/>
          <w:snapToGrid w:val="0"/>
          <w:color w:val="000000"/>
          <w:kern w:val="0"/>
          <w:sz w:val="24"/>
          <w:highlight w:val="none"/>
        </w:rPr>
        <w:t>发布之日起计算编制投标文件时间，编制投标文件的时间不得少于20天。</w:t>
      </w:r>
      <w:r>
        <w:rPr>
          <w:rFonts w:hint="eastAsia" w:ascii="宋体" w:hAnsi="宋体" w:eastAsia="宋体" w:cs="宋体"/>
          <w:b w:val="0"/>
          <w:bCs w:val="0"/>
          <w:snapToGrid w:val="0"/>
          <w:color w:val="000000"/>
          <w:kern w:val="0"/>
          <w:sz w:val="24"/>
          <w:highlight w:val="none"/>
        </w:rPr>
        <w:t>招标人应综合考虑节假日因素，合理确定投标人编制投标文件所需要的时间，如遇春节、五一、十一等长假，建议招标人结合项目特点和实际需要适当延长备标期。</w:t>
      </w:r>
    </w:p>
    <w:p w14:paraId="73490E1E">
      <w:pPr>
        <w:spacing w:line="400" w:lineRule="exact"/>
        <w:ind w:firstLine="480" w:firstLineChars="200"/>
        <w:rPr>
          <w:szCs w:val="21"/>
          <w:highlight w:val="none"/>
        </w:rPr>
      </w:pPr>
      <w:r>
        <w:rPr>
          <w:rFonts w:hint="eastAsia" w:ascii="宋体" w:hAnsi="宋体" w:eastAsia="宋体" w:cs="宋体"/>
          <w:snapToGrid w:val="0"/>
          <w:color w:val="000000"/>
          <w:kern w:val="0"/>
          <w:sz w:val="24"/>
          <w:szCs w:val="24"/>
          <w:highlight w:val="none"/>
        </w:rPr>
        <w:t>4.</w:t>
      </w:r>
      <w:r>
        <w:rPr>
          <w:rFonts w:hint="eastAsia" w:ascii="宋体" w:hAnsi="宋体" w:eastAsia="宋体" w:cs="宋体"/>
          <w:snapToGrid w:val="0"/>
          <w:color w:val="000000"/>
          <w:kern w:val="0"/>
          <w:sz w:val="24"/>
          <w:szCs w:val="24"/>
          <w:highlight w:val="none"/>
          <w:lang w:val="en-US" w:eastAsia="zh-CN"/>
        </w:rPr>
        <w:t>5</w:t>
      </w:r>
      <w:r>
        <w:rPr>
          <w:rFonts w:hint="eastAsia" w:ascii="宋体" w:hAnsi="宋体" w:eastAsia="宋体" w:cs="宋体"/>
          <w:snapToGrid w:val="0"/>
          <w:color w:val="000000"/>
          <w:kern w:val="0"/>
          <w:sz w:val="24"/>
          <w:szCs w:val="24"/>
          <w:highlight w:val="none"/>
        </w:rPr>
        <w:t>如招标人需发布补充公告的，以最后发布的补充公告的时间起计算编制投标文件时间，并需在招标答疑中明确说明。</w:t>
      </w:r>
      <w:bookmarkEnd w:id="25"/>
    </w:p>
    <w:p w14:paraId="3B78BFA3">
      <w:pPr>
        <w:pStyle w:val="2"/>
        <w:rPr>
          <w:highlight w:val="none"/>
        </w:rPr>
      </w:pPr>
      <w:bookmarkStart w:id="26" w:name="_Toc247513938"/>
      <w:bookmarkStart w:id="27" w:name="_Toc152045516"/>
      <w:bookmarkStart w:id="28" w:name="_Toc152042292"/>
      <w:bookmarkStart w:id="29" w:name="_Toc247527539"/>
      <w:bookmarkStart w:id="30" w:name="_Toc300834933"/>
      <w:bookmarkStart w:id="31" w:name="_Toc144974484"/>
      <w:r>
        <w:rPr>
          <w:highlight w:val="none"/>
        </w:rPr>
        <w:t>5. 投标文件的递交</w:t>
      </w:r>
      <w:bookmarkEnd w:id="26"/>
      <w:bookmarkEnd w:id="27"/>
      <w:bookmarkEnd w:id="28"/>
      <w:bookmarkEnd w:id="29"/>
      <w:bookmarkEnd w:id="30"/>
      <w:bookmarkEnd w:id="31"/>
    </w:p>
    <w:p w14:paraId="175BC278">
      <w:pPr>
        <w:keepNext w:val="0"/>
        <w:keepLines w:val="0"/>
        <w:pageBreakBefore w:val="0"/>
        <w:numPr>
          <w:ilvl w:val="0"/>
          <w:numId w:val="0"/>
        </w:numPr>
        <w:kinsoku/>
        <w:overflowPunct/>
        <w:autoSpaceDE/>
        <w:autoSpaceDN/>
        <w:bidi w:val="0"/>
        <w:adjustRightInd/>
        <w:spacing w:line="360" w:lineRule="auto"/>
        <w:ind w:left="0" w:leftChars="0" w:firstLine="480" w:firstLineChars="200"/>
        <w:jc w:val="left"/>
        <w:textAlignment w:val="auto"/>
        <w:rPr>
          <w:rFonts w:hint="eastAsia" w:ascii="宋体" w:hAnsi="宋体" w:eastAsia="宋体" w:cs="宋体"/>
          <w:snapToGrid w:val="0"/>
          <w:color w:val="000000"/>
          <w:kern w:val="0"/>
          <w:sz w:val="24"/>
          <w:szCs w:val="24"/>
          <w:highlight w:val="none"/>
        </w:rPr>
      </w:pPr>
      <w:bookmarkStart w:id="32" w:name="_Toc247513939"/>
      <w:bookmarkStart w:id="33" w:name="_Toc157499355"/>
      <w:bookmarkStart w:id="34" w:name="_Toc300834934"/>
      <w:bookmarkStart w:id="35" w:name="_Toc247527540"/>
      <w:r>
        <w:rPr>
          <w:rFonts w:hint="eastAsia" w:ascii="宋体" w:hAnsi="宋体" w:eastAsia="宋体" w:cs="宋体"/>
          <w:snapToGrid w:val="0"/>
          <w:color w:val="000000"/>
          <w:kern w:val="0"/>
          <w:sz w:val="24"/>
          <w:szCs w:val="24"/>
          <w:highlight w:val="none"/>
          <w:lang w:val="en-US" w:eastAsia="zh-CN"/>
        </w:rPr>
        <w:t>5.1</w:t>
      </w:r>
      <w:r>
        <w:rPr>
          <w:rFonts w:hint="eastAsia" w:ascii="宋体" w:hAnsi="宋体" w:eastAsia="宋体" w:cs="宋体"/>
          <w:snapToGrid w:val="0"/>
          <w:color w:val="000000"/>
          <w:kern w:val="0"/>
          <w:sz w:val="24"/>
          <w:szCs w:val="24"/>
          <w:highlight w:val="none"/>
        </w:rPr>
        <w:t>递交投标文件</w:t>
      </w:r>
      <w:r>
        <w:rPr>
          <w:rFonts w:hint="eastAsia" w:ascii="宋体" w:hAnsi="宋体" w:eastAsia="宋体" w:cs="宋体"/>
          <w:snapToGrid w:val="0"/>
          <w:color w:val="000000"/>
          <w:kern w:val="0"/>
          <w:sz w:val="24"/>
          <w:szCs w:val="24"/>
          <w:highlight w:val="none"/>
          <w:lang w:eastAsia="zh-CN"/>
        </w:rPr>
        <w:t>起始时间：</w:t>
      </w:r>
      <w:r>
        <w:rPr>
          <w:rFonts w:hint="eastAsia" w:ascii="宋体" w:hAnsi="宋体" w:eastAsia="宋体" w:cs="宋体"/>
          <w:snapToGrid w:val="0"/>
          <w:color w:val="000000"/>
          <w:kern w:val="0"/>
          <w:sz w:val="24"/>
          <w:szCs w:val="24"/>
          <w:highlight w:val="none"/>
          <w:u w:val="single"/>
          <w:lang w:val="en-US" w:eastAsia="zh-CN"/>
        </w:rPr>
        <w:t>2026</w:t>
      </w:r>
      <w:r>
        <w:rPr>
          <w:rFonts w:hint="eastAsia" w:ascii="宋体" w:hAnsi="宋体" w:eastAsia="宋体" w:cs="宋体"/>
          <w:snapToGrid w:val="0"/>
          <w:color w:val="000000"/>
          <w:kern w:val="0"/>
          <w:sz w:val="24"/>
          <w:szCs w:val="24"/>
          <w:highlight w:val="none"/>
        </w:rPr>
        <w:t>年</w:t>
      </w:r>
      <w:r>
        <w:rPr>
          <w:rFonts w:hint="eastAsia" w:ascii="宋体" w:hAnsi="宋体" w:eastAsia="宋体" w:cs="宋体"/>
          <w:snapToGrid w:val="0"/>
          <w:color w:val="000000"/>
          <w:kern w:val="0"/>
          <w:sz w:val="24"/>
          <w:szCs w:val="24"/>
          <w:highlight w:val="none"/>
          <w:u w:val="single"/>
          <w:lang w:val="en-US" w:eastAsia="zh-CN"/>
        </w:rPr>
        <w:t>10</w:t>
      </w:r>
      <w:r>
        <w:rPr>
          <w:rFonts w:hint="eastAsia" w:ascii="宋体" w:hAnsi="宋体" w:eastAsia="宋体" w:cs="宋体"/>
          <w:snapToGrid w:val="0"/>
          <w:color w:val="000000"/>
          <w:kern w:val="0"/>
          <w:sz w:val="24"/>
          <w:szCs w:val="24"/>
          <w:highlight w:val="none"/>
        </w:rPr>
        <w:t>月</w:t>
      </w:r>
      <w:r>
        <w:rPr>
          <w:rFonts w:hint="eastAsia" w:ascii="宋体" w:hAnsi="宋体" w:eastAsia="宋体" w:cs="宋体"/>
          <w:snapToGrid w:val="0"/>
          <w:color w:val="000000"/>
          <w:kern w:val="0"/>
          <w:sz w:val="24"/>
          <w:szCs w:val="24"/>
          <w:highlight w:val="none"/>
          <w:u w:val="single"/>
          <w:lang w:val="en-US" w:eastAsia="zh-CN"/>
        </w:rPr>
        <w:t>15</w:t>
      </w:r>
      <w:r>
        <w:rPr>
          <w:rFonts w:hint="eastAsia" w:ascii="宋体" w:hAnsi="宋体" w:eastAsia="宋体" w:cs="宋体"/>
          <w:snapToGrid w:val="0"/>
          <w:color w:val="000000"/>
          <w:kern w:val="0"/>
          <w:sz w:val="24"/>
          <w:szCs w:val="24"/>
          <w:highlight w:val="none"/>
        </w:rPr>
        <w:t>日</w:t>
      </w:r>
      <w:r>
        <w:rPr>
          <w:rFonts w:hint="eastAsia" w:ascii="宋体" w:hAnsi="宋体" w:eastAsia="宋体" w:cs="宋体"/>
          <w:snapToGrid w:val="0"/>
          <w:color w:val="000000"/>
          <w:kern w:val="0"/>
          <w:sz w:val="24"/>
          <w:szCs w:val="24"/>
          <w:highlight w:val="none"/>
          <w:u w:val="single"/>
          <w:lang w:val="en-US" w:eastAsia="zh-CN"/>
        </w:rPr>
        <w:t>14</w:t>
      </w:r>
      <w:r>
        <w:rPr>
          <w:rFonts w:hint="eastAsia" w:ascii="宋体" w:hAnsi="宋体" w:eastAsia="宋体" w:cs="宋体"/>
          <w:snapToGrid w:val="0"/>
          <w:color w:val="000000"/>
          <w:kern w:val="0"/>
          <w:sz w:val="24"/>
          <w:szCs w:val="24"/>
          <w:highlight w:val="none"/>
        </w:rPr>
        <w:t>时</w:t>
      </w:r>
      <w:r>
        <w:rPr>
          <w:rFonts w:hint="eastAsia" w:ascii="宋体" w:hAnsi="宋体" w:eastAsia="宋体" w:cs="宋体"/>
          <w:snapToGrid w:val="0"/>
          <w:color w:val="000000"/>
          <w:kern w:val="0"/>
          <w:sz w:val="24"/>
          <w:szCs w:val="24"/>
          <w:highlight w:val="none"/>
          <w:u w:val="single"/>
          <w:lang w:val="en-US" w:eastAsia="zh-CN"/>
        </w:rPr>
        <w:t>30</w:t>
      </w:r>
      <w:r>
        <w:rPr>
          <w:rFonts w:hint="eastAsia" w:ascii="宋体" w:hAnsi="宋体" w:eastAsia="宋体" w:cs="宋体"/>
          <w:snapToGrid w:val="0"/>
          <w:color w:val="000000"/>
          <w:kern w:val="0"/>
          <w:sz w:val="24"/>
          <w:szCs w:val="24"/>
          <w:highlight w:val="none"/>
        </w:rPr>
        <w:t>分</w:t>
      </w:r>
    </w:p>
    <w:p w14:paraId="13206C27">
      <w:pPr>
        <w:keepNext w:val="0"/>
        <w:keepLines w:val="0"/>
        <w:pageBreakBefore w:val="0"/>
        <w:numPr>
          <w:ilvl w:val="0"/>
          <w:numId w:val="0"/>
        </w:numPr>
        <w:kinsoku/>
        <w:overflowPunct/>
        <w:autoSpaceDE/>
        <w:autoSpaceDN/>
        <w:bidi w:val="0"/>
        <w:adjustRightInd/>
        <w:spacing w:line="360" w:lineRule="auto"/>
        <w:ind w:left="0" w:leftChars="0" w:firstLine="2318" w:firstLineChars="966"/>
        <w:jc w:val="left"/>
        <w:textAlignment w:val="auto"/>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截止时间</w:t>
      </w:r>
      <w:r>
        <w:rPr>
          <w:rFonts w:hint="eastAsia" w:ascii="宋体" w:hAnsi="宋体" w:eastAsia="宋体" w:cs="宋体"/>
          <w:snapToGrid w:val="0"/>
          <w:color w:val="000000"/>
          <w:kern w:val="0"/>
          <w:sz w:val="24"/>
          <w:szCs w:val="24"/>
          <w:highlight w:val="none"/>
          <w:lang w:eastAsia="zh-CN"/>
        </w:rPr>
        <w:t>：</w:t>
      </w:r>
      <w:r>
        <w:rPr>
          <w:rFonts w:hint="eastAsia" w:ascii="宋体" w:hAnsi="宋体" w:eastAsia="宋体" w:cs="宋体"/>
          <w:snapToGrid w:val="0"/>
          <w:color w:val="000000"/>
          <w:kern w:val="0"/>
          <w:sz w:val="24"/>
          <w:szCs w:val="24"/>
          <w:highlight w:val="none"/>
          <w:u w:val="single"/>
          <w:lang w:val="en-US" w:eastAsia="zh-CN"/>
        </w:rPr>
        <w:t>2026</w:t>
      </w:r>
      <w:r>
        <w:rPr>
          <w:rFonts w:hint="eastAsia" w:ascii="宋体" w:hAnsi="宋体" w:eastAsia="宋体" w:cs="宋体"/>
          <w:snapToGrid w:val="0"/>
          <w:color w:val="000000"/>
          <w:kern w:val="0"/>
          <w:sz w:val="24"/>
          <w:szCs w:val="24"/>
          <w:highlight w:val="none"/>
        </w:rPr>
        <w:t>年</w:t>
      </w:r>
      <w:r>
        <w:rPr>
          <w:rFonts w:hint="eastAsia" w:ascii="宋体" w:hAnsi="宋体" w:eastAsia="宋体" w:cs="宋体"/>
          <w:snapToGrid w:val="0"/>
          <w:color w:val="000000"/>
          <w:kern w:val="0"/>
          <w:sz w:val="24"/>
          <w:szCs w:val="24"/>
          <w:highlight w:val="none"/>
          <w:u w:val="single"/>
          <w:lang w:val="en-US" w:eastAsia="zh-CN"/>
        </w:rPr>
        <w:t>10</w:t>
      </w:r>
      <w:r>
        <w:rPr>
          <w:rFonts w:hint="eastAsia" w:ascii="宋体" w:hAnsi="宋体" w:eastAsia="宋体" w:cs="宋体"/>
          <w:snapToGrid w:val="0"/>
          <w:color w:val="000000"/>
          <w:kern w:val="0"/>
          <w:sz w:val="24"/>
          <w:szCs w:val="24"/>
          <w:highlight w:val="none"/>
        </w:rPr>
        <w:t>月</w:t>
      </w:r>
      <w:r>
        <w:rPr>
          <w:rFonts w:hint="eastAsia" w:ascii="宋体" w:hAnsi="宋体" w:eastAsia="宋体" w:cs="宋体"/>
          <w:snapToGrid w:val="0"/>
          <w:color w:val="000000"/>
          <w:kern w:val="0"/>
          <w:sz w:val="24"/>
          <w:szCs w:val="24"/>
          <w:highlight w:val="none"/>
          <w:u w:val="single"/>
          <w:lang w:val="en-US" w:eastAsia="zh-CN"/>
        </w:rPr>
        <w:t>15</w:t>
      </w:r>
      <w:r>
        <w:rPr>
          <w:rFonts w:hint="eastAsia" w:ascii="宋体" w:hAnsi="宋体" w:eastAsia="宋体" w:cs="宋体"/>
          <w:snapToGrid w:val="0"/>
          <w:color w:val="000000"/>
          <w:kern w:val="0"/>
          <w:sz w:val="24"/>
          <w:szCs w:val="24"/>
          <w:highlight w:val="none"/>
        </w:rPr>
        <w:t>日</w:t>
      </w:r>
      <w:r>
        <w:rPr>
          <w:rFonts w:hint="eastAsia" w:ascii="宋体" w:hAnsi="宋体" w:eastAsia="宋体" w:cs="宋体"/>
          <w:snapToGrid w:val="0"/>
          <w:color w:val="000000"/>
          <w:kern w:val="0"/>
          <w:sz w:val="24"/>
          <w:szCs w:val="24"/>
          <w:highlight w:val="none"/>
          <w:u w:val="single"/>
          <w:lang w:val="en-US" w:eastAsia="zh-CN"/>
        </w:rPr>
        <w:t>15</w:t>
      </w:r>
      <w:r>
        <w:rPr>
          <w:rFonts w:hint="eastAsia" w:ascii="宋体" w:hAnsi="宋体" w:eastAsia="宋体" w:cs="宋体"/>
          <w:snapToGrid w:val="0"/>
          <w:color w:val="000000"/>
          <w:kern w:val="0"/>
          <w:sz w:val="24"/>
          <w:szCs w:val="24"/>
          <w:highlight w:val="none"/>
        </w:rPr>
        <w:t>时</w:t>
      </w:r>
      <w:r>
        <w:rPr>
          <w:rFonts w:hint="eastAsia" w:ascii="宋体" w:hAnsi="宋体" w:eastAsia="宋体" w:cs="宋体"/>
          <w:snapToGrid w:val="0"/>
          <w:color w:val="000000"/>
          <w:kern w:val="0"/>
          <w:sz w:val="24"/>
          <w:szCs w:val="24"/>
          <w:highlight w:val="none"/>
          <w:u w:val="single"/>
          <w:lang w:val="en-US" w:eastAsia="zh-CN"/>
        </w:rPr>
        <w:t>00</w:t>
      </w:r>
      <w:r>
        <w:rPr>
          <w:rFonts w:hint="eastAsia" w:ascii="宋体" w:hAnsi="宋体" w:eastAsia="宋体" w:cs="宋体"/>
          <w:snapToGrid w:val="0"/>
          <w:color w:val="000000"/>
          <w:kern w:val="0"/>
          <w:sz w:val="24"/>
          <w:szCs w:val="24"/>
          <w:highlight w:val="none"/>
        </w:rPr>
        <w:t>分</w:t>
      </w:r>
    </w:p>
    <w:p w14:paraId="6107066C">
      <w:pPr>
        <w:keepNext w:val="0"/>
        <w:keepLines w:val="0"/>
        <w:pageBreakBefore w:val="0"/>
        <w:kinsoku/>
        <w:overflowPunct/>
        <w:autoSpaceDE/>
        <w:autoSpaceDN/>
        <w:bidi w:val="0"/>
        <w:adjustRightInd/>
        <w:spacing w:line="360" w:lineRule="auto"/>
        <w:ind w:left="0" w:leftChars="0" w:firstLine="480" w:firstLineChars="200"/>
        <w:textAlignment w:val="auto"/>
        <w:rPr>
          <w:rFonts w:hint="eastAsia" w:ascii="宋体" w:hAnsi="宋体" w:eastAsia="宋体" w:cs="宋体"/>
          <w:snapToGrid w:val="0"/>
          <w:color w:val="000000"/>
          <w:kern w:val="0"/>
          <w:sz w:val="24"/>
          <w:szCs w:val="24"/>
          <w:highlight w:val="none"/>
          <w:lang w:val="en-US" w:eastAsia="zh-CN"/>
        </w:rPr>
      </w:pPr>
      <w:r>
        <w:rPr>
          <w:rFonts w:hint="eastAsia" w:ascii="宋体" w:hAnsi="宋体" w:eastAsia="宋体" w:cs="宋体"/>
          <w:snapToGrid w:val="0"/>
          <w:color w:val="000000"/>
          <w:kern w:val="0"/>
          <w:sz w:val="24"/>
          <w:szCs w:val="24"/>
          <w:highlight w:val="none"/>
        </w:rPr>
        <w:t>5.2递交投标文件</w:t>
      </w:r>
      <w:r>
        <w:rPr>
          <w:rFonts w:hint="eastAsia" w:ascii="宋体" w:hAnsi="宋体" w:eastAsia="宋体" w:cs="宋体"/>
          <w:snapToGrid w:val="0"/>
          <w:color w:val="000000"/>
          <w:kern w:val="0"/>
          <w:sz w:val="24"/>
          <w:szCs w:val="24"/>
          <w:highlight w:val="none"/>
          <w:lang w:val="en-US" w:eastAsia="zh-CN"/>
        </w:rPr>
        <w:t>地点：</w:t>
      </w:r>
      <w:r>
        <w:rPr>
          <w:rFonts w:hint="eastAsia" w:ascii="宋体" w:hAnsi="宋体" w:eastAsia="宋体" w:cs="宋体"/>
          <w:snapToGrid w:val="0"/>
          <w:color w:val="000000"/>
          <w:kern w:val="0"/>
          <w:sz w:val="24"/>
          <w:highlight w:val="none"/>
          <w:lang w:eastAsia="zh-CN"/>
        </w:rPr>
        <w:t>广州市黄埔区瑞吉二街41号京广协同创新中心3号楼609房</w:t>
      </w:r>
    </w:p>
    <w:p w14:paraId="67B2E809">
      <w:pPr>
        <w:keepNext w:val="0"/>
        <w:keepLines w:val="0"/>
        <w:pageBreakBefore w:val="0"/>
        <w:kinsoku/>
        <w:overflowPunct/>
        <w:autoSpaceDE/>
        <w:autoSpaceDN/>
        <w:bidi w:val="0"/>
        <w:adjustRightInd/>
        <w:spacing w:line="360" w:lineRule="auto"/>
        <w:ind w:left="0" w:leftChars="0" w:firstLine="480" w:firstLineChars="200"/>
        <w:textAlignment w:val="auto"/>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lang w:val="en-US" w:eastAsia="zh-CN"/>
        </w:rPr>
        <w:t>5.3</w:t>
      </w:r>
      <w:r>
        <w:rPr>
          <w:rFonts w:hint="eastAsia" w:ascii="宋体" w:hAnsi="宋体" w:eastAsia="宋体" w:cs="宋体"/>
          <w:snapToGrid w:val="0"/>
          <w:color w:val="000000"/>
          <w:kern w:val="0"/>
          <w:sz w:val="24"/>
          <w:szCs w:val="24"/>
          <w:highlight w:val="none"/>
        </w:rPr>
        <w:t>开标</w:t>
      </w:r>
      <w:r>
        <w:rPr>
          <w:rFonts w:hint="eastAsia" w:ascii="宋体" w:hAnsi="宋体" w:eastAsia="宋体" w:cs="宋体"/>
          <w:snapToGrid w:val="0"/>
          <w:color w:val="000000"/>
          <w:kern w:val="0"/>
          <w:sz w:val="24"/>
          <w:szCs w:val="24"/>
          <w:highlight w:val="none"/>
          <w:lang w:eastAsia="zh-CN"/>
        </w:rPr>
        <w:t>开始</w:t>
      </w:r>
      <w:r>
        <w:rPr>
          <w:rFonts w:hint="eastAsia" w:ascii="宋体" w:hAnsi="宋体" w:eastAsia="宋体" w:cs="宋体"/>
          <w:snapToGrid w:val="0"/>
          <w:color w:val="000000"/>
          <w:kern w:val="0"/>
          <w:sz w:val="24"/>
          <w:szCs w:val="24"/>
          <w:highlight w:val="none"/>
        </w:rPr>
        <w:t>时间：</w:t>
      </w:r>
      <w:r>
        <w:rPr>
          <w:rFonts w:hint="eastAsia" w:ascii="宋体" w:hAnsi="宋体" w:eastAsia="宋体" w:cs="宋体"/>
          <w:snapToGrid w:val="0"/>
          <w:color w:val="000000"/>
          <w:kern w:val="0"/>
          <w:sz w:val="24"/>
          <w:szCs w:val="24"/>
          <w:highlight w:val="none"/>
          <w:u w:val="single"/>
          <w:lang w:val="en-US" w:eastAsia="zh-CN"/>
        </w:rPr>
        <w:t>2026</w:t>
      </w:r>
      <w:r>
        <w:rPr>
          <w:rFonts w:hint="eastAsia" w:ascii="宋体" w:hAnsi="宋体" w:eastAsia="宋体" w:cs="宋体"/>
          <w:snapToGrid w:val="0"/>
          <w:color w:val="000000"/>
          <w:kern w:val="0"/>
          <w:sz w:val="24"/>
          <w:szCs w:val="24"/>
          <w:highlight w:val="none"/>
        </w:rPr>
        <w:t>年</w:t>
      </w:r>
      <w:r>
        <w:rPr>
          <w:rFonts w:hint="eastAsia" w:ascii="宋体" w:hAnsi="宋体" w:eastAsia="宋体" w:cs="宋体"/>
          <w:snapToGrid w:val="0"/>
          <w:color w:val="000000"/>
          <w:kern w:val="0"/>
          <w:sz w:val="24"/>
          <w:szCs w:val="24"/>
          <w:highlight w:val="none"/>
          <w:u w:val="single"/>
          <w:lang w:val="en-US" w:eastAsia="zh-CN"/>
        </w:rPr>
        <w:t>10</w:t>
      </w:r>
      <w:r>
        <w:rPr>
          <w:rFonts w:hint="eastAsia" w:ascii="宋体" w:hAnsi="宋体" w:eastAsia="宋体" w:cs="宋体"/>
          <w:snapToGrid w:val="0"/>
          <w:color w:val="000000"/>
          <w:kern w:val="0"/>
          <w:sz w:val="24"/>
          <w:szCs w:val="24"/>
          <w:highlight w:val="none"/>
        </w:rPr>
        <w:t>月</w:t>
      </w:r>
      <w:r>
        <w:rPr>
          <w:rFonts w:hint="eastAsia" w:ascii="宋体" w:hAnsi="宋体" w:eastAsia="宋体" w:cs="宋体"/>
          <w:snapToGrid w:val="0"/>
          <w:color w:val="000000"/>
          <w:kern w:val="0"/>
          <w:sz w:val="24"/>
          <w:szCs w:val="24"/>
          <w:highlight w:val="none"/>
          <w:u w:val="single"/>
          <w:lang w:val="en-US" w:eastAsia="zh-CN"/>
        </w:rPr>
        <w:t>15</w:t>
      </w:r>
      <w:r>
        <w:rPr>
          <w:rFonts w:hint="eastAsia" w:ascii="宋体" w:hAnsi="宋体" w:eastAsia="宋体" w:cs="宋体"/>
          <w:snapToGrid w:val="0"/>
          <w:color w:val="000000"/>
          <w:kern w:val="0"/>
          <w:sz w:val="24"/>
          <w:szCs w:val="24"/>
          <w:highlight w:val="none"/>
        </w:rPr>
        <w:t>日</w:t>
      </w:r>
      <w:r>
        <w:rPr>
          <w:rFonts w:hint="eastAsia" w:ascii="宋体" w:hAnsi="宋体" w:eastAsia="宋体" w:cs="宋体"/>
          <w:snapToGrid w:val="0"/>
          <w:color w:val="000000"/>
          <w:kern w:val="0"/>
          <w:sz w:val="24"/>
          <w:szCs w:val="24"/>
          <w:highlight w:val="none"/>
          <w:u w:val="single"/>
          <w:lang w:val="en-US" w:eastAsia="zh-CN"/>
        </w:rPr>
        <w:t>15</w:t>
      </w:r>
      <w:r>
        <w:rPr>
          <w:rFonts w:hint="eastAsia" w:ascii="宋体" w:hAnsi="宋体" w:eastAsia="宋体" w:cs="宋体"/>
          <w:snapToGrid w:val="0"/>
          <w:color w:val="000000"/>
          <w:kern w:val="0"/>
          <w:sz w:val="24"/>
          <w:szCs w:val="24"/>
          <w:highlight w:val="none"/>
        </w:rPr>
        <w:t>时</w:t>
      </w:r>
      <w:r>
        <w:rPr>
          <w:rFonts w:hint="eastAsia" w:ascii="宋体" w:hAnsi="宋体" w:eastAsia="宋体" w:cs="宋体"/>
          <w:snapToGrid w:val="0"/>
          <w:color w:val="000000"/>
          <w:kern w:val="0"/>
          <w:sz w:val="24"/>
          <w:szCs w:val="24"/>
          <w:highlight w:val="none"/>
          <w:u w:val="single"/>
          <w:lang w:val="en-US" w:eastAsia="zh-CN"/>
        </w:rPr>
        <w:t>00</w:t>
      </w:r>
      <w:r>
        <w:rPr>
          <w:rFonts w:hint="eastAsia" w:ascii="宋体" w:hAnsi="宋体" w:eastAsia="宋体" w:cs="宋体"/>
          <w:snapToGrid w:val="0"/>
          <w:color w:val="000000"/>
          <w:kern w:val="0"/>
          <w:sz w:val="24"/>
          <w:szCs w:val="24"/>
          <w:highlight w:val="none"/>
        </w:rPr>
        <w:t>分</w:t>
      </w:r>
    </w:p>
    <w:p w14:paraId="322B3090">
      <w:pPr>
        <w:keepNext w:val="0"/>
        <w:keepLines w:val="0"/>
        <w:pageBreakBefore w:val="0"/>
        <w:kinsoku/>
        <w:overflowPunct/>
        <w:autoSpaceDE/>
        <w:autoSpaceDN/>
        <w:bidi w:val="0"/>
        <w:adjustRightInd/>
        <w:spacing w:line="360" w:lineRule="auto"/>
        <w:ind w:left="0" w:leftChars="0" w:firstLine="480" w:firstLineChars="200"/>
        <w:textAlignment w:val="auto"/>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lang w:val="en-US" w:eastAsia="zh-CN"/>
        </w:rPr>
        <w:t>5.4</w:t>
      </w:r>
      <w:r>
        <w:rPr>
          <w:rFonts w:hint="eastAsia" w:ascii="宋体" w:hAnsi="宋体" w:eastAsia="宋体" w:cs="宋体"/>
          <w:snapToGrid w:val="0"/>
          <w:color w:val="000000"/>
          <w:kern w:val="0"/>
          <w:sz w:val="24"/>
          <w:szCs w:val="24"/>
          <w:highlight w:val="none"/>
        </w:rPr>
        <w:t>递交投标文件截止时间与开标开始时间是否有变化，请密切留意“中国招标投标公共服务平台</w:t>
      </w:r>
      <w:r>
        <w:rPr>
          <w:rFonts w:hint="eastAsia" w:ascii="宋体" w:hAnsi="宋体" w:eastAsia="宋体" w:cs="宋体"/>
          <w:snapToGrid w:val="0"/>
          <w:color w:val="000000"/>
          <w:kern w:val="0"/>
          <w:sz w:val="24"/>
          <w:szCs w:val="24"/>
          <w:highlight w:val="none"/>
          <w:lang w:val="en-US" w:eastAsia="zh-CN"/>
        </w:rPr>
        <w:t>、中国采购与招标网和伟创工程咨询（广州）有限公司</w:t>
      </w:r>
      <w:r>
        <w:rPr>
          <w:rFonts w:hint="eastAsia" w:ascii="宋体" w:hAnsi="宋体" w:eastAsia="宋体" w:cs="宋体"/>
          <w:snapToGrid w:val="0"/>
          <w:color w:val="000000"/>
          <w:kern w:val="0"/>
          <w:sz w:val="24"/>
          <w:szCs w:val="24"/>
          <w:highlight w:val="none"/>
        </w:rPr>
        <w:t>”中的相关信息。递交投标文件截止时间后，开标开始时间因故推迟的，相关评标信息仍以原递交投标文件截止时间的信息为准。</w:t>
      </w:r>
    </w:p>
    <w:p w14:paraId="0C7E31E4">
      <w:pPr>
        <w:keepNext w:val="0"/>
        <w:keepLines w:val="0"/>
        <w:pageBreakBefore w:val="0"/>
        <w:widowControl w:val="0"/>
        <w:kinsoku/>
        <w:overflowPunct/>
        <w:autoSpaceDE/>
        <w:autoSpaceDN/>
        <w:bidi w:val="0"/>
        <w:adjustRightInd/>
        <w:spacing w:line="360" w:lineRule="auto"/>
        <w:ind w:left="0" w:leftChars="0" w:firstLine="480" w:firstLineChars="200"/>
        <w:jc w:val="left"/>
        <w:textAlignment w:val="auto"/>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szCs w:val="24"/>
          <w:highlight w:val="none"/>
        </w:rPr>
        <w:t>5.</w:t>
      </w:r>
      <w:r>
        <w:rPr>
          <w:rFonts w:hint="eastAsia" w:ascii="宋体" w:hAnsi="宋体" w:eastAsia="宋体" w:cs="宋体"/>
          <w:snapToGrid w:val="0"/>
          <w:color w:val="000000"/>
          <w:kern w:val="0"/>
          <w:sz w:val="24"/>
          <w:szCs w:val="24"/>
          <w:highlight w:val="none"/>
          <w:lang w:val="en-US" w:eastAsia="zh-CN"/>
        </w:rPr>
        <w:t>5</w:t>
      </w:r>
      <w:r>
        <w:rPr>
          <w:rFonts w:hint="eastAsia" w:ascii="宋体" w:hAnsi="宋体" w:eastAsia="宋体" w:cs="宋体"/>
          <w:snapToGrid w:val="0"/>
          <w:color w:val="000000"/>
          <w:kern w:val="0"/>
          <w:sz w:val="24"/>
          <w:highlight w:val="none"/>
        </w:rPr>
        <w:t>开标时要求投标人的企业法定代表人或委托代理人准时参加开标会，且需在开标截止时间前进场做签到工作，手持本人身份证原件、法定代表人身份证明书原件及法人授权委托证明书原件（法定代表人出席开标会的，则无需提供）。</w:t>
      </w:r>
    </w:p>
    <w:p w14:paraId="037D14A6">
      <w:pPr>
        <w:keepNext w:val="0"/>
        <w:keepLines w:val="0"/>
        <w:pageBreakBefore w:val="0"/>
        <w:widowControl w:val="0"/>
        <w:kinsoku/>
        <w:overflowPunct/>
        <w:autoSpaceDE/>
        <w:autoSpaceDN/>
        <w:bidi w:val="0"/>
        <w:adjustRightInd/>
        <w:spacing w:line="360" w:lineRule="auto"/>
        <w:ind w:left="0" w:leftChars="0" w:firstLine="480" w:firstLineChars="200"/>
        <w:jc w:val="left"/>
        <w:textAlignment w:val="auto"/>
        <w:rPr>
          <w:rFonts w:hint="eastAsia" w:ascii="宋体" w:hAnsi="宋体" w:eastAsia="宋体" w:cs="宋体"/>
          <w:snapToGrid w:val="0"/>
          <w:color w:val="000000"/>
          <w:kern w:val="0"/>
          <w:sz w:val="24"/>
          <w:highlight w:val="none"/>
          <w:lang w:val="en-US" w:eastAsia="zh-CN"/>
        </w:rPr>
      </w:pPr>
      <w:r>
        <w:rPr>
          <w:rFonts w:hint="eastAsia" w:ascii="宋体" w:hAnsi="宋体" w:eastAsia="宋体" w:cs="宋体"/>
          <w:snapToGrid w:val="0"/>
          <w:color w:val="000000"/>
          <w:kern w:val="0"/>
          <w:sz w:val="24"/>
          <w:highlight w:val="none"/>
          <w:lang w:val="en-US" w:eastAsia="zh-CN"/>
        </w:rPr>
        <w:t>5.6 逾期送达的、未送达指定地点的或者不按照遴选文件要求密封的投标文件，招 标人将予以拒收。</w:t>
      </w:r>
    </w:p>
    <w:p w14:paraId="45E74533">
      <w:pPr>
        <w:pStyle w:val="2"/>
        <w:rPr>
          <w:highlight w:val="none"/>
        </w:rPr>
      </w:pPr>
      <w:r>
        <w:rPr>
          <w:rFonts w:hint="eastAsia"/>
          <w:highlight w:val="none"/>
        </w:rPr>
        <w:t xml:space="preserve">6. </w:t>
      </w:r>
      <w:bookmarkEnd w:id="32"/>
      <w:bookmarkEnd w:id="33"/>
      <w:bookmarkEnd w:id="34"/>
      <w:bookmarkEnd w:id="35"/>
      <w:r>
        <w:rPr>
          <w:rFonts w:hint="eastAsia"/>
          <w:highlight w:val="none"/>
        </w:rPr>
        <w:t>异议受理部门</w:t>
      </w:r>
    </w:p>
    <w:p w14:paraId="5BF420E6">
      <w:pPr>
        <w:keepNext w:val="0"/>
        <w:keepLines w:val="0"/>
        <w:pageBreakBefore w:val="0"/>
        <w:kinsoku/>
        <w:overflowPunct/>
        <w:autoSpaceDE/>
        <w:autoSpaceDN/>
        <w:bidi w:val="0"/>
        <w:adjustRightInd/>
        <w:spacing w:line="360" w:lineRule="auto"/>
        <w:ind w:firstLine="480" w:firstLineChars="200"/>
        <w:textAlignment w:val="auto"/>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潜在投标人或利害关系人对本</w:t>
      </w:r>
      <w:r>
        <w:rPr>
          <w:rFonts w:hint="eastAsia" w:ascii="宋体" w:hAnsi="宋体" w:eastAsia="宋体" w:cs="宋体"/>
          <w:snapToGrid w:val="0"/>
          <w:color w:val="000000"/>
          <w:kern w:val="0"/>
          <w:sz w:val="24"/>
          <w:highlight w:val="none"/>
          <w:lang w:eastAsia="zh-CN"/>
        </w:rPr>
        <w:t>遴选公告</w:t>
      </w:r>
      <w:r>
        <w:rPr>
          <w:rFonts w:hint="eastAsia" w:ascii="宋体" w:hAnsi="宋体" w:eastAsia="宋体" w:cs="宋体"/>
          <w:snapToGrid w:val="0"/>
          <w:color w:val="000000"/>
          <w:kern w:val="0"/>
          <w:sz w:val="24"/>
          <w:highlight w:val="none"/>
        </w:rPr>
        <w:t>及</w:t>
      </w:r>
      <w:r>
        <w:rPr>
          <w:rFonts w:hint="eastAsia" w:ascii="宋体" w:hAnsi="宋体" w:eastAsia="宋体" w:cs="宋体"/>
          <w:snapToGrid w:val="0"/>
          <w:color w:val="000000"/>
          <w:kern w:val="0"/>
          <w:sz w:val="24"/>
          <w:highlight w:val="none"/>
          <w:lang w:eastAsia="zh-CN"/>
        </w:rPr>
        <w:t>遴选文件</w:t>
      </w:r>
      <w:r>
        <w:rPr>
          <w:rFonts w:hint="eastAsia" w:ascii="宋体" w:hAnsi="宋体" w:eastAsia="宋体" w:cs="宋体"/>
          <w:snapToGrid w:val="0"/>
          <w:color w:val="000000"/>
          <w:kern w:val="0"/>
          <w:sz w:val="24"/>
          <w:highlight w:val="none"/>
        </w:rPr>
        <w:t>有异议的，应当在投标截止时间10日前向招标人书面提出。</w:t>
      </w:r>
    </w:p>
    <w:p w14:paraId="76A8FBA7">
      <w:pPr>
        <w:keepNext w:val="0"/>
        <w:keepLines w:val="0"/>
        <w:pageBreakBefore w:val="0"/>
        <w:kinsoku/>
        <w:overflowPunct/>
        <w:autoSpaceDE/>
        <w:autoSpaceDN/>
        <w:bidi w:val="0"/>
        <w:adjustRightInd/>
        <w:spacing w:line="360" w:lineRule="auto"/>
        <w:ind w:firstLine="480" w:firstLineChars="200"/>
        <w:textAlignment w:val="auto"/>
        <w:rPr>
          <w:rFonts w:hint="eastAsia" w:ascii="宋体" w:hAnsi="宋体" w:eastAsia="宋体" w:cs="宋体"/>
          <w:snapToGrid w:val="0"/>
          <w:color w:val="000000"/>
          <w:kern w:val="0"/>
          <w:sz w:val="24"/>
          <w:highlight w:val="none"/>
          <w:u w:val="single"/>
          <w:lang w:eastAsia="zh-CN"/>
        </w:rPr>
      </w:pPr>
      <w:r>
        <w:rPr>
          <w:rFonts w:hint="eastAsia" w:ascii="宋体" w:hAnsi="宋体" w:eastAsia="宋体" w:cs="宋体"/>
          <w:snapToGrid w:val="0"/>
          <w:color w:val="000000"/>
          <w:kern w:val="0"/>
          <w:sz w:val="24"/>
          <w:highlight w:val="none"/>
        </w:rPr>
        <w:t>异议受理</w:t>
      </w:r>
      <w:r>
        <w:rPr>
          <w:rFonts w:hint="eastAsia" w:ascii="宋体" w:hAnsi="宋体" w:eastAsia="宋体" w:cs="宋体"/>
          <w:snapToGrid w:val="0"/>
          <w:color w:val="000000"/>
          <w:kern w:val="0"/>
          <w:sz w:val="24"/>
          <w:highlight w:val="none"/>
          <w:lang w:val="en-US" w:eastAsia="zh-CN"/>
        </w:rPr>
        <w:t>方</w:t>
      </w:r>
      <w:r>
        <w:rPr>
          <w:rFonts w:hint="eastAsia" w:ascii="宋体" w:hAnsi="宋体" w:eastAsia="宋体" w:cs="宋体"/>
          <w:snapToGrid w:val="0"/>
          <w:color w:val="000000"/>
          <w:kern w:val="0"/>
          <w:sz w:val="24"/>
          <w:highlight w:val="none"/>
        </w:rPr>
        <w:t>：</w:t>
      </w:r>
      <w:r>
        <w:rPr>
          <w:rFonts w:hint="eastAsia" w:ascii="宋体" w:hAnsi="宋体" w:eastAsia="宋体" w:cs="宋体"/>
          <w:snapToGrid w:val="0"/>
          <w:color w:val="000000"/>
          <w:kern w:val="0"/>
          <w:sz w:val="24"/>
          <w:szCs w:val="24"/>
          <w:highlight w:val="none"/>
          <w:lang w:eastAsia="zh-CN"/>
        </w:rPr>
        <w:t>惠州市新蓝龙生态农业科技有限公司、惠州市龙莲生态农业科技有限公司</w:t>
      </w:r>
    </w:p>
    <w:p w14:paraId="5C1B021E">
      <w:pPr>
        <w:keepNext w:val="0"/>
        <w:keepLines w:val="0"/>
        <w:pageBreakBefore w:val="0"/>
        <w:kinsoku/>
        <w:overflowPunct/>
        <w:autoSpaceDE/>
        <w:autoSpaceDN/>
        <w:bidi w:val="0"/>
        <w:adjustRightInd/>
        <w:spacing w:line="360" w:lineRule="auto"/>
        <w:ind w:firstLine="480" w:firstLineChars="200"/>
        <w:textAlignment w:val="auto"/>
        <w:rPr>
          <w:rFonts w:hint="eastAsia" w:ascii="宋体" w:hAnsi="宋体" w:eastAsia="宋体" w:cs="宋体"/>
          <w:snapToGrid w:val="0"/>
          <w:color w:val="000000"/>
          <w:kern w:val="0"/>
          <w:sz w:val="24"/>
          <w:highlight w:val="none"/>
          <w:lang w:eastAsia="zh-CN"/>
        </w:rPr>
      </w:pPr>
      <w:r>
        <w:rPr>
          <w:rFonts w:hint="eastAsia" w:ascii="宋体" w:hAnsi="宋体" w:eastAsia="宋体" w:cs="宋体"/>
          <w:snapToGrid w:val="0"/>
          <w:color w:val="000000"/>
          <w:kern w:val="0"/>
          <w:sz w:val="24"/>
          <w:highlight w:val="none"/>
        </w:rPr>
        <w:t>异议受理</w:t>
      </w:r>
      <w:r>
        <w:rPr>
          <w:rFonts w:hint="eastAsia" w:ascii="宋体" w:hAnsi="宋体" w:eastAsia="宋体" w:cs="宋体"/>
          <w:snapToGrid w:val="0"/>
          <w:color w:val="000000"/>
          <w:kern w:val="0"/>
          <w:sz w:val="24"/>
          <w:highlight w:val="none"/>
          <w:lang w:val="en-US" w:eastAsia="zh-CN"/>
        </w:rPr>
        <w:t>邮箱</w:t>
      </w:r>
      <w:r>
        <w:rPr>
          <w:rFonts w:hint="eastAsia" w:ascii="宋体" w:hAnsi="宋体" w:eastAsia="宋体" w:cs="宋体"/>
          <w:snapToGrid w:val="0"/>
          <w:color w:val="000000"/>
          <w:kern w:val="0"/>
          <w:sz w:val="24"/>
          <w:highlight w:val="none"/>
        </w:rPr>
        <w:t>：m13670840353@163.com</w:t>
      </w:r>
      <w:r>
        <w:rPr>
          <w:rFonts w:hint="eastAsia" w:ascii="宋体" w:hAnsi="宋体" w:eastAsia="宋体" w:cs="宋体"/>
          <w:snapToGrid w:val="0"/>
          <w:color w:val="000000"/>
          <w:kern w:val="0"/>
          <w:sz w:val="24"/>
          <w:highlight w:val="none"/>
          <w:lang w:val="en-US" w:eastAsia="zh-CN"/>
        </w:rPr>
        <w:t xml:space="preserve"> </w:t>
      </w:r>
    </w:p>
    <w:p w14:paraId="5FF0B9E3">
      <w:pPr>
        <w:keepNext w:val="0"/>
        <w:keepLines w:val="0"/>
        <w:pageBreakBefore w:val="0"/>
        <w:kinsoku/>
        <w:overflowPunct/>
        <w:autoSpaceDE/>
        <w:autoSpaceDN/>
        <w:bidi w:val="0"/>
        <w:adjustRightInd/>
        <w:spacing w:line="360" w:lineRule="auto"/>
        <w:ind w:firstLine="480" w:firstLineChars="200"/>
        <w:textAlignment w:val="auto"/>
        <w:rPr>
          <w:rFonts w:hint="eastAsia" w:ascii="宋体" w:hAnsi="宋体" w:eastAsia="宋体" w:cs="宋体"/>
          <w:snapToGrid w:val="0"/>
          <w:color w:val="000000"/>
          <w:kern w:val="0"/>
          <w:sz w:val="24"/>
          <w:highlight w:val="none"/>
          <w:u w:val="single"/>
          <w:lang w:eastAsia="zh-CN"/>
        </w:rPr>
      </w:pPr>
      <w:r>
        <w:rPr>
          <w:rFonts w:hint="eastAsia" w:ascii="宋体" w:hAnsi="宋体" w:eastAsia="宋体" w:cs="宋体"/>
          <w:snapToGrid w:val="0"/>
          <w:color w:val="000000"/>
          <w:kern w:val="0"/>
          <w:sz w:val="24"/>
          <w:highlight w:val="none"/>
        </w:rPr>
        <w:t>异议受理地址：</w:t>
      </w:r>
      <w:r>
        <w:rPr>
          <w:rFonts w:hint="eastAsia" w:ascii="宋体" w:hAnsi="宋体" w:eastAsia="宋体" w:cs="宋体"/>
          <w:snapToGrid w:val="0"/>
          <w:color w:val="000000"/>
          <w:kern w:val="0"/>
          <w:sz w:val="24"/>
          <w:szCs w:val="24"/>
          <w:highlight w:val="none"/>
          <w:lang w:val="en-US" w:eastAsia="zh-CN"/>
        </w:rPr>
        <w:t>博罗县龙溪街道夏察村大埔双岗岭鱼塘旁</w:t>
      </w:r>
    </w:p>
    <w:p w14:paraId="2BB69AF1">
      <w:pPr>
        <w:spacing w:line="400" w:lineRule="exact"/>
        <w:ind w:firstLine="480" w:firstLineChars="200"/>
        <w:rPr>
          <w:szCs w:val="21"/>
          <w:highlight w:val="none"/>
        </w:rPr>
      </w:pPr>
      <w:r>
        <w:rPr>
          <w:rFonts w:hint="eastAsia" w:ascii="仿宋" w:hAnsi="仿宋" w:eastAsia="仿宋" w:cs="仿宋"/>
          <w:snapToGrid w:val="0"/>
          <w:color w:val="000000"/>
          <w:kern w:val="0"/>
          <w:sz w:val="24"/>
          <w:szCs w:val="24"/>
          <w:highlight w:val="none"/>
          <w:lang w:val="en-US" w:eastAsia="zh-CN" w:bidi="ar-SA"/>
        </w:rPr>
        <w:t>注：潜在投标人或利害关系人可以通过线下或线上的形式提出异议。线上提出异议的，应通过邮箱提交，招标人也应通过邮箱答复线上提出的异议。作出答复前，应当暂停招标投标活动。</w:t>
      </w:r>
    </w:p>
    <w:p w14:paraId="5BE6577B">
      <w:pPr>
        <w:pStyle w:val="2"/>
        <w:rPr>
          <w:highlight w:val="none"/>
        </w:rPr>
      </w:pPr>
      <w:bookmarkStart w:id="36" w:name="_Toc152045517"/>
      <w:bookmarkStart w:id="37" w:name="_Toc247513940"/>
      <w:bookmarkStart w:id="38" w:name="_Toc300834935"/>
      <w:bookmarkStart w:id="39" w:name="_Toc144974485"/>
      <w:bookmarkStart w:id="40" w:name="_Toc247527541"/>
      <w:bookmarkStart w:id="41" w:name="_Toc152042293"/>
      <w:r>
        <w:rPr>
          <w:rFonts w:hint="eastAsia"/>
          <w:highlight w:val="none"/>
        </w:rPr>
        <w:t>7</w:t>
      </w:r>
      <w:r>
        <w:rPr>
          <w:highlight w:val="none"/>
        </w:rPr>
        <w:t xml:space="preserve">. </w:t>
      </w:r>
      <w:r>
        <w:rPr>
          <w:rFonts w:hint="eastAsia"/>
          <w:highlight w:val="none"/>
        </w:rPr>
        <w:t>发布公告的媒介</w:t>
      </w:r>
    </w:p>
    <w:p w14:paraId="3091C3F3">
      <w:pPr>
        <w:keepNext w:val="0"/>
        <w:keepLines w:val="0"/>
        <w:pageBreakBefore w:val="0"/>
        <w:kinsoku/>
        <w:overflowPunct/>
        <w:autoSpaceDE/>
        <w:autoSpaceDN/>
        <w:bidi w:val="0"/>
        <w:adjustRightInd/>
        <w:spacing w:line="360" w:lineRule="auto"/>
        <w:ind w:firstLine="480" w:firstLineChars="200"/>
        <w:textAlignment w:val="auto"/>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rPr>
        <w:t>本公告在“中国招标投标公共服务平台：http://www.cebpubservice.com/”</w:t>
      </w: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rPr>
        <w:t>中国采购与招标网和</w:t>
      </w:r>
      <w:r>
        <w:rPr>
          <w:rFonts w:hint="eastAsia" w:ascii="宋体" w:hAnsi="宋体" w:eastAsia="宋体" w:cs="宋体"/>
          <w:snapToGrid w:val="0"/>
          <w:color w:val="000000"/>
          <w:kern w:val="0"/>
          <w:sz w:val="24"/>
          <w:highlight w:val="none"/>
          <w:lang w:eastAsia="zh-CN"/>
        </w:rPr>
        <w:t>伟创工程咨询（广州）有限公司</w:t>
      </w:r>
      <w:r>
        <w:rPr>
          <w:rFonts w:hint="eastAsia" w:ascii="宋体" w:hAnsi="宋体" w:eastAsia="宋体" w:cs="宋体"/>
          <w:snapToGrid w:val="0"/>
          <w:color w:val="000000"/>
          <w:kern w:val="0"/>
          <w:sz w:val="24"/>
          <w:highlight w:val="none"/>
        </w:rPr>
        <w:t>网站发布。</w:t>
      </w:r>
    </w:p>
    <w:p w14:paraId="6B893C5B">
      <w:pPr>
        <w:pStyle w:val="2"/>
        <w:rPr>
          <w:rFonts w:hint="eastAsia"/>
          <w:highlight w:val="none"/>
          <w:lang w:val="en-US" w:eastAsia="zh-CN"/>
        </w:rPr>
      </w:pPr>
      <w:r>
        <w:rPr>
          <w:rFonts w:hint="eastAsia"/>
          <w:highlight w:val="none"/>
          <w:lang w:val="en-US" w:eastAsia="zh-CN"/>
        </w:rPr>
        <w:t>8.特别提示事项</w:t>
      </w:r>
    </w:p>
    <w:p w14:paraId="49FCA854">
      <w:pPr>
        <w:keepNext w:val="0"/>
        <w:keepLines w:val="0"/>
        <w:pageBreakBefore w:val="0"/>
        <w:kinsoku/>
        <w:overflowPunct/>
        <w:autoSpaceDE/>
        <w:autoSpaceDN/>
        <w:bidi w:val="0"/>
        <w:adjustRightInd/>
        <w:spacing w:line="360" w:lineRule="auto"/>
        <w:ind w:left="0" w:leftChars="0" w:firstLine="480" w:firstLineChars="200"/>
        <w:textAlignment w:val="auto"/>
        <w:rPr>
          <w:rFonts w:hint="eastAsia" w:ascii="宋体" w:hAnsi="宋体" w:eastAsia="宋体" w:cs="宋体"/>
          <w:b w:val="0"/>
          <w:snapToGrid w:val="0"/>
          <w:color w:val="000000"/>
          <w:kern w:val="0"/>
          <w:sz w:val="24"/>
          <w:szCs w:val="24"/>
          <w:highlight w:val="none"/>
          <w:lang w:val="en-US" w:eastAsia="zh-CN"/>
        </w:rPr>
      </w:pPr>
      <w:r>
        <w:rPr>
          <w:rFonts w:hint="eastAsia" w:ascii="宋体" w:hAnsi="宋体" w:eastAsia="宋体" w:cs="宋体"/>
          <w:b w:val="0"/>
          <w:snapToGrid w:val="0"/>
          <w:color w:val="000000"/>
          <w:kern w:val="0"/>
          <w:sz w:val="24"/>
          <w:szCs w:val="24"/>
          <w:highlight w:val="none"/>
          <w:lang w:val="en-US" w:eastAsia="zh-CN"/>
        </w:rPr>
        <w:t>8.1招标人因两次或多次招标失败，需申请改变招标方式或不招标的，应按《工程建设项目勘察设计招标投标办法》（中华人民共和国国家发展和改革委员会令第2号）第四十九条、《工程建设项目施工招标投标办法》(七部委30号令)第三十八条规定执行。</w:t>
      </w:r>
    </w:p>
    <w:p w14:paraId="4410FCFE">
      <w:pPr>
        <w:keepNext w:val="0"/>
        <w:keepLines w:val="0"/>
        <w:pageBreakBefore w:val="0"/>
        <w:kinsoku/>
        <w:overflowPunct/>
        <w:autoSpaceDE/>
        <w:autoSpaceDN/>
        <w:bidi w:val="0"/>
        <w:adjustRightInd/>
        <w:spacing w:line="360" w:lineRule="auto"/>
        <w:ind w:left="0" w:leftChars="0" w:firstLine="480" w:firstLineChars="200"/>
        <w:textAlignment w:val="auto"/>
        <w:rPr>
          <w:rFonts w:hint="eastAsia" w:ascii="宋体" w:hAnsi="宋体" w:eastAsia="宋体" w:cs="宋体"/>
          <w:b/>
          <w:snapToGrid w:val="0"/>
          <w:color w:val="000000"/>
          <w:kern w:val="0"/>
          <w:sz w:val="24"/>
          <w:szCs w:val="24"/>
          <w:highlight w:val="none"/>
          <w:lang w:val="en-US" w:eastAsia="zh-CN"/>
        </w:rPr>
      </w:pPr>
      <w:r>
        <w:rPr>
          <w:rFonts w:hint="eastAsia" w:ascii="宋体" w:hAnsi="宋体" w:eastAsia="宋体" w:cs="宋体"/>
          <w:b w:val="0"/>
          <w:snapToGrid w:val="0"/>
          <w:color w:val="000000"/>
          <w:kern w:val="0"/>
          <w:sz w:val="24"/>
          <w:szCs w:val="24"/>
          <w:highlight w:val="none"/>
          <w:lang w:val="en-US" w:eastAsia="zh-CN"/>
        </w:rPr>
        <w:t>8.2</w:t>
      </w:r>
      <w:r>
        <w:rPr>
          <w:rFonts w:hint="eastAsia" w:ascii="宋体" w:hAnsi="宋体" w:eastAsia="宋体" w:cs="宋体"/>
          <w:snapToGrid w:val="0"/>
          <w:color w:val="000000"/>
          <w:kern w:val="0"/>
          <w:sz w:val="24"/>
          <w:highlight w:val="none"/>
        </w:rPr>
        <w:t>投标人和中标候选人的重大变化告知义务：投标人发生可能影响其资格条件或者招标公正性的重大变化、中标候选人的经营、财务状况发生较大变化或者存在违法行为的（包括但不限于：合并、分立、破产、重大财务变化、项目负责人等主要人员变化、被责令关闭、被吊销营业执照、被暂扣安全生产许可证、一定期限内被禁止参加依法必须招标项目的投标等情形），应当及时书面告知招标人。</w:t>
      </w:r>
    </w:p>
    <w:p w14:paraId="1BB80E2E">
      <w:pPr>
        <w:keepNext w:val="0"/>
        <w:keepLines w:val="0"/>
        <w:pageBreakBefore w:val="0"/>
        <w:widowControl/>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snapToGrid w:val="0"/>
          <w:color w:val="000000"/>
          <w:kern w:val="0"/>
          <w:sz w:val="24"/>
          <w:highlight w:val="none"/>
        </w:rPr>
      </w:pPr>
      <w:r>
        <w:rPr>
          <w:rFonts w:hint="eastAsia" w:ascii="宋体" w:hAnsi="宋体" w:eastAsia="宋体" w:cs="宋体"/>
          <w:b w:val="0"/>
          <w:bCs/>
          <w:snapToGrid w:val="0"/>
          <w:color w:val="000000"/>
          <w:kern w:val="0"/>
          <w:sz w:val="24"/>
          <w:szCs w:val="24"/>
          <w:highlight w:val="none"/>
          <w:lang w:val="en-US" w:eastAsia="zh-CN"/>
        </w:rPr>
        <w:t>8.3</w:t>
      </w:r>
      <w:r>
        <w:rPr>
          <w:rFonts w:hint="eastAsia" w:ascii="宋体" w:hAnsi="宋体" w:eastAsia="宋体" w:cs="宋体"/>
          <w:snapToGrid w:val="0"/>
          <w:color w:val="000000"/>
          <w:kern w:val="0"/>
          <w:sz w:val="24"/>
          <w:highlight w:val="none"/>
        </w:rPr>
        <w:t>投标人在本项目招标人的工程项目中存在下列行为的，将被拒绝一定时期内参与招标人后续工程投标。（注：拒绝投标时限由招标人视严重程度确定，最低三个月起，自招标人发出通知之日起计）：</w:t>
      </w:r>
    </w:p>
    <w:p w14:paraId="509E5820">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lang w:val="en-US" w:eastAsia="zh-CN"/>
        </w:rPr>
        <w:t>1</w:t>
      </w: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rPr>
        <w:t>将中标工程转包或者违法分包的；</w:t>
      </w:r>
    </w:p>
    <w:p w14:paraId="01D56CAB">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lang w:val="en-US" w:eastAsia="zh-CN"/>
        </w:rPr>
        <w:t>2</w:t>
      </w: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rPr>
        <w:t>在中标工程中不执行质量、安全生产相关规定的，造成质量或安全事故的；</w:t>
      </w:r>
    </w:p>
    <w:p w14:paraId="1A4AC552">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b w:val="0"/>
          <w:bCs w:val="0"/>
          <w:snapToGrid w:val="0"/>
          <w:color w:val="000000"/>
          <w:kern w:val="0"/>
          <w:sz w:val="24"/>
          <w:highlight w:val="none"/>
        </w:rPr>
      </w:pPr>
      <w:r>
        <w:rPr>
          <w:rFonts w:hint="eastAsia" w:ascii="宋体" w:hAnsi="宋体" w:eastAsia="宋体" w:cs="宋体"/>
          <w:b w:val="0"/>
          <w:bCs w:val="0"/>
          <w:snapToGrid w:val="0"/>
          <w:color w:val="000000"/>
          <w:kern w:val="0"/>
          <w:sz w:val="24"/>
          <w:highlight w:val="none"/>
          <w:lang w:eastAsia="zh-CN"/>
        </w:rPr>
        <w:t>（</w:t>
      </w:r>
      <w:r>
        <w:rPr>
          <w:rFonts w:hint="eastAsia" w:ascii="宋体" w:hAnsi="宋体" w:eastAsia="宋体" w:cs="宋体"/>
          <w:b w:val="0"/>
          <w:bCs w:val="0"/>
          <w:snapToGrid w:val="0"/>
          <w:color w:val="000000"/>
          <w:kern w:val="0"/>
          <w:sz w:val="24"/>
          <w:highlight w:val="none"/>
          <w:lang w:val="en-US" w:eastAsia="zh-CN"/>
        </w:rPr>
        <w:t>3</w:t>
      </w:r>
      <w:r>
        <w:rPr>
          <w:rFonts w:hint="eastAsia" w:ascii="宋体" w:hAnsi="宋体" w:eastAsia="宋体" w:cs="宋体"/>
          <w:b w:val="0"/>
          <w:bCs w:val="0"/>
          <w:snapToGrid w:val="0"/>
          <w:color w:val="000000"/>
          <w:kern w:val="0"/>
          <w:sz w:val="24"/>
          <w:highlight w:val="none"/>
          <w:lang w:eastAsia="zh-CN"/>
        </w:rPr>
        <w:t>）</w:t>
      </w:r>
      <w:r>
        <w:rPr>
          <w:rFonts w:hint="eastAsia" w:ascii="宋体" w:hAnsi="宋体" w:eastAsia="宋体" w:cs="宋体"/>
          <w:b w:val="0"/>
          <w:bCs w:val="0"/>
          <w:snapToGrid w:val="0"/>
          <w:color w:val="000000"/>
          <w:kern w:val="0"/>
          <w:sz w:val="24"/>
          <w:highlight w:val="none"/>
        </w:rPr>
        <w:t>出让投标资格的；</w:t>
      </w:r>
    </w:p>
    <w:p w14:paraId="315848B6">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b w:val="0"/>
          <w:bCs w:val="0"/>
          <w:snapToGrid w:val="0"/>
          <w:color w:val="000000"/>
          <w:kern w:val="0"/>
          <w:sz w:val="24"/>
          <w:highlight w:val="none"/>
        </w:rPr>
      </w:pPr>
      <w:r>
        <w:rPr>
          <w:rFonts w:hint="eastAsia" w:ascii="宋体" w:hAnsi="宋体" w:eastAsia="宋体" w:cs="宋体"/>
          <w:b w:val="0"/>
          <w:bCs w:val="0"/>
          <w:snapToGrid w:val="0"/>
          <w:color w:val="000000"/>
          <w:kern w:val="0"/>
          <w:sz w:val="24"/>
          <w:highlight w:val="none"/>
          <w:lang w:eastAsia="zh-CN"/>
        </w:rPr>
        <w:t>（</w:t>
      </w:r>
      <w:r>
        <w:rPr>
          <w:rFonts w:hint="eastAsia" w:ascii="宋体" w:hAnsi="宋体" w:eastAsia="宋体" w:cs="宋体"/>
          <w:b w:val="0"/>
          <w:bCs w:val="0"/>
          <w:snapToGrid w:val="0"/>
          <w:color w:val="000000"/>
          <w:kern w:val="0"/>
          <w:sz w:val="24"/>
          <w:highlight w:val="none"/>
          <w:lang w:val="en-US" w:eastAsia="zh-CN"/>
        </w:rPr>
        <w:t>4</w:t>
      </w:r>
      <w:r>
        <w:rPr>
          <w:rFonts w:hint="eastAsia" w:ascii="宋体" w:hAnsi="宋体" w:eastAsia="宋体" w:cs="宋体"/>
          <w:b w:val="0"/>
          <w:bCs w:val="0"/>
          <w:snapToGrid w:val="0"/>
          <w:color w:val="000000"/>
          <w:kern w:val="0"/>
          <w:sz w:val="24"/>
          <w:highlight w:val="none"/>
          <w:lang w:eastAsia="zh-CN"/>
        </w:rPr>
        <w:t>）</w:t>
      </w:r>
      <w:r>
        <w:rPr>
          <w:rFonts w:hint="eastAsia" w:ascii="宋体" w:hAnsi="宋体" w:eastAsia="宋体" w:cs="宋体"/>
          <w:b w:val="0"/>
          <w:bCs w:val="0"/>
          <w:snapToGrid w:val="0"/>
          <w:color w:val="000000"/>
          <w:kern w:val="0"/>
          <w:sz w:val="24"/>
          <w:highlight w:val="none"/>
        </w:rPr>
        <w:t>存在围标或串标情形的；</w:t>
      </w:r>
    </w:p>
    <w:p w14:paraId="07888FBB">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b w:val="0"/>
          <w:bCs w:val="0"/>
          <w:snapToGrid w:val="0"/>
          <w:color w:val="000000"/>
          <w:kern w:val="0"/>
          <w:sz w:val="24"/>
          <w:highlight w:val="none"/>
        </w:rPr>
      </w:pPr>
      <w:r>
        <w:rPr>
          <w:rFonts w:hint="eastAsia" w:ascii="宋体" w:hAnsi="宋体" w:eastAsia="宋体" w:cs="宋体"/>
          <w:b w:val="0"/>
          <w:bCs w:val="0"/>
          <w:snapToGrid w:val="0"/>
          <w:color w:val="000000"/>
          <w:kern w:val="0"/>
          <w:sz w:val="24"/>
          <w:highlight w:val="none"/>
          <w:lang w:eastAsia="zh-CN"/>
        </w:rPr>
        <w:t>（</w:t>
      </w:r>
      <w:r>
        <w:rPr>
          <w:rFonts w:hint="eastAsia" w:ascii="宋体" w:hAnsi="宋体" w:eastAsia="宋体" w:cs="宋体"/>
          <w:b w:val="0"/>
          <w:bCs w:val="0"/>
          <w:snapToGrid w:val="0"/>
          <w:color w:val="000000"/>
          <w:kern w:val="0"/>
          <w:sz w:val="24"/>
          <w:highlight w:val="none"/>
          <w:lang w:val="en-US" w:eastAsia="zh-CN"/>
        </w:rPr>
        <w:t>5</w:t>
      </w:r>
      <w:r>
        <w:rPr>
          <w:rFonts w:hint="eastAsia" w:ascii="宋体" w:hAnsi="宋体" w:eastAsia="宋体" w:cs="宋体"/>
          <w:b w:val="0"/>
          <w:bCs w:val="0"/>
          <w:snapToGrid w:val="0"/>
          <w:color w:val="000000"/>
          <w:kern w:val="0"/>
          <w:sz w:val="24"/>
          <w:highlight w:val="none"/>
          <w:lang w:eastAsia="zh-CN"/>
        </w:rPr>
        <w:t>）</w:t>
      </w:r>
      <w:r>
        <w:rPr>
          <w:rFonts w:hint="eastAsia" w:ascii="宋体" w:hAnsi="宋体" w:eastAsia="宋体" w:cs="宋体"/>
          <w:b w:val="0"/>
          <w:bCs w:val="0"/>
          <w:snapToGrid w:val="0"/>
          <w:color w:val="000000"/>
          <w:kern w:val="0"/>
          <w:sz w:val="24"/>
          <w:highlight w:val="none"/>
        </w:rPr>
        <w:t>在投标文件中提供虚假材料的；</w:t>
      </w:r>
    </w:p>
    <w:p w14:paraId="41750170">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b w:val="0"/>
          <w:bCs w:val="0"/>
          <w:snapToGrid w:val="0"/>
          <w:color w:val="000000"/>
          <w:kern w:val="0"/>
          <w:sz w:val="24"/>
          <w:highlight w:val="none"/>
        </w:rPr>
      </w:pPr>
      <w:r>
        <w:rPr>
          <w:rFonts w:hint="eastAsia" w:ascii="宋体" w:hAnsi="宋体" w:eastAsia="宋体" w:cs="宋体"/>
          <w:b w:val="0"/>
          <w:bCs w:val="0"/>
          <w:snapToGrid w:val="0"/>
          <w:color w:val="000000"/>
          <w:kern w:val="0"/>
          <w:sz w:val="24"/>
          <w:highlight w:val="none"/>
          <w:lang w:eastAsia="zh-CN"/>
        </w:rPr>
        <w:t>（</w:t>
      </w:r>
      <w:r>
        <w:rPr>
          <w:rFonts w:hint="eastAsia" w:ascii="宋体" w:hAnsi="宋体" w:eastAsia="宋体" w:cs="宋体"/>
          <w:b w:val="0"/>
          <w:bCs w:val="0"/>
          <w:snapToGrid w:val="0"/>
          <w:color w:val="000000"/>
          <w:kern w:val="0"/>
          <w:sz w:val="24"/>
          <w:highlight w:val="none"/>
          <w:lang w:val="en-US" w:eastAsia="zh-CN"/>
        </w:rPr>
        <w:t>6</w:t>
      </w:r>
      <w:r>
        <w:rPr>
          <w:rFonts w:hint="eastAsia" w:ascii="宋体" w:hAnsi="宋体" w:eastAsia="宋体" w:cs="宋体"/>
          <w:b w:val="0"/>
          <w:bCs w:val="0"/>
          <w:snapToGrid w:val="0"/>
          <w:color w:val="000000"/>
          <w:kern w:val="0"/>
          <w:sz w:val="24"/>
          <w:highlight w:val="none"/>
          <w:lang w:eastAsia="zh-CN"/>
        </w:rPr>
        <w:t>）</w:t>
      </w:r>
      <w:r>
        <w:rPr>
          <w:rFonts w:hint="eastAsia" w:ascii="宋体" w:hAnsi="宋体" w:eastAsia="宋体" w:cs="宋体"/>
          <w:b w:val="0"/>
          <w:bCs w:val="0"/>
          <w:snapToGrid w:val="0"/>
          <w:color w:val="000000"/>
          <w:kern w:val="0"/>
          <w:sz w:val="24"/>
          <w:highlight w:val="none"/>
        </w:rPr>
        <w:t>存在少放、不放业绩、奖项等客观评审资料，减少自身竞争力情形的；</w:t>
      </w:r>
    </w:p>
    <w:p w14:paraId="7A30EB30">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lang w:val="en-US" w:eastAsia="zh-CN"/>
        </w:rPr>
        <w:t>7</w:t>
      </w: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rPr>
        <w:t>存在行贿情形的；</w:t>
      </w:r>
    </w:p>
    <w:p w14:paraId="5BFA9838">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lang w:val="en-US" w:eastAsia="zh-CN"/>
        </w:rPr>
        <w:t>8</w:t>
      </w: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rPr>
        <w:t>拖欠农民工工资的；</w:t>
      </w:r>
    </w:p>
    <w:p w14:paraId="1490AF8C">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lang w:val="en-US" w:eastAsia="zh-CN"/>
        </w:rPr>
        <w:t>9</w:t>
      </w: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rPr>
        <w:t>未按照国家、省、市有关建筑施工实名制管理和工人工资支付分账管理的规定执行，被行政监管部门处罚的；</w:t>
      </w:r>
    </w:p>
    <w:p w14:paraId="7BE6BF7B">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snapToGrid w:val="0"/>
          <w:color w:val="000000"/>
          <w:kern w:val="0"/>
          <w:sz w:val="24"/>
          <w:highlight w:val="none"/>
        </w:rPr>
      </w:pP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lang w:val="en-US" w:eastAsia="zh-CN"/>
        </w:rPr>
        <w:t>10</w:t>
      </w: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rPr>
        <w:t>中标人在项目实施过程中选取的</w:t>
      </w:r>
      <w:r>
        <w:rPr>
          <w:rFonts w:hint="eastAsia" w:ascii="宋体" w:hAnsi="宋体" w:eastAsia="宋体" w:cs="宋体"/>
          <w:snapToGrid w:val="0"/>
          <w:color w:val="000000"/>
          <w:kern w:val="0"/>
          <w:sz w:val="24"/>
          <w:highlight w:val="none"/>
          <w:lang w:eastAsia="zh-CN"/>
        </w:rPr>
        <w:t>重要材料、设备或</w:t>
      </w:r>
      <w:r>
        <w:rPr>
          <w:rFonts w:hint="eastAsia" w:ascii="宋体" w:hAnsi="宋体" w:eastAsia="宋体" w:cs="宋体"/>
          <w:snapToGrid w:val="0"/>
          <w:color w:val="000000"/>
          <w:kern w:val="0"/>
          <w:sz w:val="24"/>
          <w:highlight w:val="none"/>
        </w:rPr>
        <w:t>专业分包单位或劳务企业或劳务班组长与投标时不一致的（如有）；</w:t>
      </w:r>
    </w:p>
    <w:p w14:paraId="7D19FFF6">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snapToGrid w:val="0"/>
          <w:color w:val="000000"/>
          <w:kern w:val="0"/>
          <w:sz w:val="24"/>
          <w:highlight w:val="none"/>
          <w:lang w:eastAsia="zh-CN"/>
        </w:rPr>
      </w:pP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lang w:val="en-US" w:eastAsia="zh-CN"/>
        </w:rPr>
        <w:t>11</w:t>
      </w:r>
      <w:r>
        <w:rPr>
          <w:rFonts w:hint="eastAsia" w:ascii="宋体" w:hAnsi="宋体" w:eastAsia="宋体" w:cs="宋体"/>
          <w:snapToGrid w:val="0"/>
          <w:color w:val="000000"/>
          <w:kern w:val="0"/>
          <w:sz w:val="24"/>
          <w:highlight w:val="none"/>
          <w:lang w:eastAsia="zh-CN"/>
        </w:rPr>
        <w:t>）本项目投标时拟派的专职安全员在其他项目中有任职且在本项目开工前未完成更换确保专职安全员只在本项目上任职的；</w:t>
      </w:r>
    </w:p>
    <w:p w14:paraId="439B3EF9">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snapToGrid w:val="0"/>
          <w:color w:val="000000"/>
          <w:kern w:val="0"/>
          <w:sz w:val="24"/>
          <w:highlight w:val="none"/>
          <w:lang w:eastAsia="zh-CN"/>
        </w:rPr>
      </w:pPr>
      <w:r>
        <w:rPr>
          <w:rFonts w:hint="eastAsia" w:ascii="宋体" w:hAnsi="宋体" w:eastAsia="宋体" w:cs="宋体"/>
          <w:snapToGrid w:val="0"/>
          <w:color w:val="000000"/>
          <w:kern w:val="0"/>
          <w:sz w:val="24"/>
          <w:highlight w:val="none"/>
          <w:lang w:eastAsia="zh-CN"/>
        </w:rPr>
        <w:t>（</w:t>
      </w:r>
      <w:r>
        <w:rPr>
          <w:rFonts w:hint="eastAsia" w:ascii="宋体" w:hAnsi="宋体" w:eastAsia="宋体" w:cs="宋体"/>
          <w:snapToGrid w:val="0"/>
          <w:color w:val="000000"/>
          <w:kern w:val="0"/>
          <w:sz w:val="24"/>
          <w:highlight w:val="none"/>
          <w:lang w:val="en-US" w:eastAsia="zh-CN"/>
        </w:rPr>
        <w:t>12</w:t>
      </w:r>
      <w:r>
        <w:rPr>
          <w:rFonts w:hint="eastAsia" w:ascii="宋体" w:hAnsi="宋体" w:eastAsia="宋体" w:cs="宋体"/>
          <w:snapToGrid w:val="0"/>
          <w:color w:val="000000"/>
          <w:kern w:val="0"/>
          <w:sz w:val="24"/>
          <w:highlight w:val="none"/>
          <w:lang w:eastAsia="zh-CN"/>
        </w:rPr>
        <w:t>）捏造事实、伪造材料或者以非法手段获得证明材料进行异议、投诉</w:t>
      </w:r>
      <w:r>
        <w:rPr>
          <w:rFonts w:hint="eastAsia" w:ascii="宋体" w:hAnsi="宋体" w:eastAsia="宋体" w:cs="宋体"/>
          <w:snapToGrid w:val="0"/>
          <w:color w:val="000000"/>
          <w:kern w:val="0"/>
          <w:sz w:val="24"/>
          <w:highlight w:val="none"/>
          <w:lang w:val="en-US" w:eastAsia="zh-CN"/>
        </w:rPr>
        <w:t>的</w:t>
      </w:r>
      <w:r>
        <w:rPr>
          <w:rFonts w:hint="eastAsia" w:ascii="宋体" w:hAnsi="宋体" w:eastAsia="宋体" w:cs="宋体"/>
          <w:snapToGrid w:val="0"/>
          <w:color w:val="000000"/>
          <w:kern w:val="0"/>
          <w:sz w:val="24"/>
          <w:highlight w:val="none"/>
          <w:lang w:eastAsia="zh-CN"/>
        </w:rPr>
        <w:t>。</w:t>
      </w:r>
    </w:p>
    <w:p w14:paraId="29A6DF42">
      <w:pPr>
        <w:keepNext w:val="0"/>
        <w:keepLines w:val="0"/>
        <w:pageBreakBefore w:val="0"/>
        <w:widowControl w:val="0"/>
        <w:kinsoku/>
        <w:overflowPunct/>
        <w:autoSpaceDE/>
        <w:autoSpaceDN/>
        <w:bidi w:val="0"/>
        <w:adjustRightInd/>
        <w:spacing w:line="360" w:lineRule="auto"/>
        <w:ind w:left="0" w:leftChars="0" w:firstLine="480" w:firstLineChars="200"/>
        <w:jc w:val="both"/>
        <w:textAlignment w:val="auto"/>
        <w:rPr>
          <w:rFonts w:hint="eastAsia" w:ascii="宋体" w:hAnsi="宋体" w:eastAsia="宋体" w:cs="宋体"/>
          <w:snapToGrid w:val="0"/>
          <w:color w:val="000000"/>
          <w:kern w:val="0"/>
          <w:sz w:val="24"/>
          <w:highlight w:val="none"/>
          <w:lang w:val="en-US" w:eastAsia="zh-CN"/>
        </w:rPr>
      </w:pPr>
      <w:r>
        <w:rPr>
          <w:rFonts w:hint="eastAsia" w:ascii="宋体" w:hAnsi="宋体" w:eastAsia="宋体" w:cs="宋体"/>
          <w:snapToGrid w:val="0"/>
          <w:color w:val="000000"/>
          <w:kern w:val="0"/>
          <w:sz w:val="24"/>
          <w:highlight w:val="none"/>
          <w:lang w:val="en-US" w:eastAsia="zh-CN"/>
        </w:rPr>
        <w:t>8.4投标人若对招标文件有疑问，在招标文件《投标人须知》规定时间内向我公司发送邮件进行提问。招标人（或招标代理）将对投标人的问题统一做出澄清和解答。投标人应自行留意招标人（或招标代理）发布的招标文件澄清、修改或补充内容。否则造成的一切后果由投标人自行承担。</w:t>
      </w:r>
    </w:p>
    <w:p w14:paraId="50E8E505">
      <w:pPr>
        <w:pStyle w:val="2"/>
        <w:rPr>
          <w:highlight w:val="none"/>
        </w:rPr>
      </w:pPr>
      <w:r>
        <w:rPr>
          <w:rFonts w:hint="eastAsia"/>
          <w:highlight w:val="none"/>
          <w:lang w:val="en-US" w:eastAsia="zh-CN"/>
        </w:rPr>
        <w:t>9.</w:t>
      </w:r>
      <w:r>
        <w:rPr>
          <w:highlight w:val="none"/>
        </w:rPr>
        <w:t>联系方式</w:t>
      </w:r>
      <w:bookmarkEnd w:id="36"/>
      <w:bookmarkEnd w:id="37"/>
      <w:bookmarkEnd w:id="38"/>
      <w:bookmarkEnd w:id="39"/>
      <w:bookmarkEnd w:id="40"/>
      <w:bookmarkEnd w:id="41"/>
    </w:p>
    <w:p w14:paraId="7F0C0FB9">
      <w:pPr>
        <w:topLinePunct w:val="0"/>
        <w:spacing w:beforeLines="0" w:afterLines="0" w:line="360" w:lineRule="auto"/>
        <w:ind w:firstLine="480" w:firstLineChars="200"/>
        <w:rPr>
          <w:rFonts w:hint="eastAsia" w:ascii="宋体" w:hAnsi="宋体" w:eastAsia="宋体" w:cs="宋体"/>
          <w:snapToGrid w:val="0"/>
          <w:color w:val="000000"/>
          <w:kern w:val="0"/>
          <w:sz w:val="24"/>
          <w:szCs w:val="24"/>
          <w:highlight w:val="none"/>
          <w:lang w:eastAsia="zh-CN"/>
        </w:rPr>
      </w:pPr>
      <w:r>
        <w:rPr>
          <w:rFonts w:hint="eastAsia" w:ascii="宋体" w:hAnsi="宋体" w:eastAsia="宋体" w:cs="宋体"/>
          <w:snapToGrid w:val="0"/>
          <w:color w:val="000000"/>
          <w:kern w:val="0"/>
          <w:sz w:val="24"/>
          <w:szCs w:val="24"/>
          <w:highlight w:val="none"/>
          <w:lang w:val="en-US" w:eastAsia="zh-CN"/>
        </w:rPr>
        <w:t>9.</w:t>
      </w:r>
      <w:r>
        <w:rPr>
          <w:rFonts w:hint="eastAsia" w:ascii="宋体" w:hAnsi="宋体" w:eastAsia="宋体" w:cs="宋体"/>
          <w:snapToGrid w:val="0"/>
          <w:color w:val="000000"/>
          <w:kern w:val="0"/>
          <w:sz w:val="24"/>
          <w:szCs w:val="24"/>
          <w:highlight w:val="none"/>
        </w:rPr>
        <w:t>1招标人：</w:t>
      </w:r>
      <w:r>
        <w:rPr>
          <w:rFonts w:hint="eastAsia" w:ascii="宋体" w:hAnsi="宋体" w:eastAsia="宋体" w:cs="宋体"/>
          <w:snapToGrid w:val="0"/>
          <w:color w:val="000000"/>
          <w:kern w:val="0"/>
          <w:sz w:val="24"/>
          <w:szCs w:val="24"/>
          <w:highlight w:val="none"/>
          <w:lang w:eastAsia="zh-CN"/>
        </w:rPr>
        <w:t>惠州市新蓝龙生态农业科技有限公司、惠州市龙莲生态农业科技有限公司</w:t>
      </w:r>
    </w:p>
    <w:p w14:paraId="0F3DD834">
      <w:pPr>
        <w:topLinePunct w:val="0"/>
        <w:spacing w:beforeLines="0" w:afterLines="0" w:line="360" w:lineRule="auto"/>
        <w:ind w:firstLine="960" w:firstLineChars="400"/>
        <w:rPr>
          <w:rFonts w:hint="eastAsia" w:ascii="宋体" w:hAnsi="宋体" w:eastAsia="宋体" w:cs="宋体"/>
          <w:snapToGrid w:val="0"/>
          <w:color w:val="000000"/>
          <w:kern w:val="0"/>
          <w:sz w:val="24"/>
          <w:szCs w:val="24"/>
          <w:highlight w:val="none"/>
          <w:lang w:val="en-US" w:eastAsia="zh-CN"/>
        </w:rPr>
      </w:pPr>
      <w:r>
        <w:rPr>
          <w:rFonts w:hint="eastAsia" w:ascii="宋体" w:hAnsi="宋体" w:eastAsia="宋体" w:cs="宋体"/>
          <w:snapToGrid w:val="0"/>
          <w:color w:val="000000"/>
          <w:kern w:val="0"/>
          <w:sz w:val="24"/>
          <w:szCs w:val="24"/>
          <w:highlight w:val="none"/>
        </w:rPr>
        <w:t>联系人：</w:t>
      </w:r>
      <w:r>
        <w:rPr>
          <w:rFonts w:hint="eastAsia" w:ascii="宋体" w:hAnsi="宋体" w:eastAsia="宋体" w:cs="宋体"/>
          <w:snapToGrid w:val="0"/>
          <w:color w:val="000000"/>
          <w:kern w:val="0"/>
          <w:sz w:val="24"/>
          <w:szCs w:val="24"/>
          <w:highlight w:val="none"/>
          <w:lang w:val="en-US" w:eastAsia="zh-CN"/>
        </w:rPr>
        <w:t xml:space="preserve"> 朱幸明</w:t>
      </w:r>
    </w:p>
    <w:p w14:paraId="1D088B7E">
      <w:pPr>
        <w:topLinePunct w:val="0"/>
        <w:spacing w:beforeLines="0" w:afterLines="0" w:line="360" w:lineRule="auto"/>
        <w:ind w:firstLine="960" w:firstLineChars="400"/>
        <w:rPr>
          <w:rFonts w:hint="default" w:ascii="宋体" w:hAnsi="宋体" w:eastAsia="宋体" w:cs="宋体"/>
          <w:snapToGrid w:val="0"/>
          <w:color w:val="000000"/>
          <w:kern w:val="0"/>
          <w:sz w:val="24"/>
          <w:szCs w:val="24"/>
          <w:highlight w:val="none"/>
          <w:lang w:val="en-US" w:eastAsia="zh-CN"/>
        </w:rPr>
      </w:pPr>
      <w:r>
        <w:rPr>
          <w:rFonts w:hint="eastAsia" w:ascii="宋体" w:hAnsi="宋体" w:eastAsia="宋体" w:cs="宋体"/>
          <w:snapToGrid w:val="0"/>
          <w:color w:val="000000"/>
          <w:kern w:val="0"/>
          <w:sz w:val="24"/>
          <w:szCs w:val="24"/>
          <w:highlight w:val="none"/>
        </w:rPr>
        <w:t>联系电话：13670840353</w:t>
      </w:r>
    </w:p>
    <w:p w14:paraId="71428945">
      <w:pPr>
        <w:topLinePunct w:val="0"/>
        <w:spacing w:beforeLines="0" w:afterLines="0" w:line="360" w:lineRule="auto"/>
        <w:ind w:firstLine="960" w:firstLineChars="400"/>
        <w:rPr>
          <w:rFonts w:hint="eastAsia" w:ascii="宋体" w:hAnsi="宋体" w:eastAsia="宋体" w:cs="宋体"/>
          <w:snapToGrid w:val="0"/>
          <w:color w:val="000000"/>
          <w:kern w:val="0"/>
          <w:sz w:val="24"/>
          <w:szCs w:val="24"/>
          <w:highlight w:val="none"/>
          <w:lang w:val="en-US" w:eastAsia="zh-CN"/>
        </w:rPr>
      </w:pPr>
      <w:r>
        <w:rPr>
          <w:rFonts w:hint="eastAsia" w:ascii="宋体" w:hAnsi="宋体" w:eastAsia="宋体" w:cs="宋体"/>
          <w:snapToGrid w:val="0"/>
          <w:color w:val="000000"/>
          <w:kern w:val="0"/>
          <w:sz w:val="24"/>
          <w:szCs w:val="24"/>
          <w:highlight w:val="none"/>
          <w:lang w:val="en-US" w:eastAsia="zh-CN"/>
        </w:rPr>
        <w:t>地址：博罗县龙溪街道夏察村大埔双岗岭鱼塘旁</w:t>
      </w:r>
    </w:p>
    <w:p w14:paraId="10C51F44">
      <w:pPr>
        <w:topLinePunct w:val="0"/>
        <w:spacing w:beforeLines="0" w:afterLines="0" w:line="360" w:lineRule="auto"/>
        <w:ind w:firstLine="480" w:firstLineChars="200"/>
        <w:rPr>
          <w:rFonts w:hint="eastAsia" w:ascii="宋体" w:hAnsi="宋体" w:eastAsia="宋体" w:cs="宋体"/>
          <w:snapToGrid w:val="0"/>
          <w:color w:val="000000"/>
          <w:kern w:val="0"/>
          <w:sz w:val="24"/>
          <w:szCs w:val="24"/>
          <w:highlight w:val="none"/>
          <w:lang w:eastAsia="zh-CN"/>
        </w:rPr>
      </w:pPr>
      <w:r>
        <w:rPr>
          <w:rFonts w:hint="eastAsia" w:ascii="宋体" w:hAnsi="宋体" w:eastAsia="宋体" w:cs="宋体"/>
          <w:snapToGrid w:val="0"/>
          <w:color w:val="000000"/>
          <w:kern w:val="0"/>
          <w:sz w:val="24"/>
          <w:szCs w:val="24"/>
          <w:highlight w:val="none"/>
          <w:lang w:val="en-US" w:eastAsia="zh-CN"/>
        </w:rPr>
        <w:t>9.</w:t>
      </w:r>
      <w:r>
        <w:rPr>
          <w:rFonts w:hint="eastAsia" w:ascii="宋体" w:hAnsi="宋体" w:eastAsia="宋体" w:cs="宋体"/>
          <w:snapToGrid w:val="0"/>
          <w:color w:val="000000"/>
          <w:kern w:val="0"/>
          <w:sz w:val="24"/>
          <w:szCs w:val="24"/>
          <w:highlight w:val="none"/>
        </w:rPr>
        <w:t>2招标代理机构：</w:t>
      </w:r>
      <w:r>
        <w:rPr>
          <w:rFonts w:hint="eastAsia" w:ascii="宋体" w:hAnsi="宋体" w:eastAsia="宋体" w:cs="宋体"/>
          <w:snapToGrid w:val="0"/>
          <w:color w:val="000000"/>
          <w:kern w:val="0"/>
          <w:sz w:val="24"/>
          <w:szCs w:val="24"/>
          <w:highlight w:val="none"/>
          <w:lang w:eastAsia="zh-CN"/>
        </w:rPr>
        <w:t>伟创工程咨询（广州）有限公司</w:t>
      </w:r>
    </w:p>
    <w:p w14:paraId="44058D06">
      <w:pPr>
        <w:topLinePunct w:val="0"/>
        <w:spacing w:beforeLines="0" w:afterLines="0" w:line="360" w:lineRule="auto"/>
        <w:ind w:firstLine="960" w:firstLineChars="400"/>
        <w:rPr>
          <w:rFonts w:hint="eastAsia" w:ascii="宋体" w:hAnsi="宋体" w:eastAsia="宋体" w:cs="宋体"/>
          <w:snapToGrid w:val="0"/>
          <w:color w:val="000000"/>
          <w:kern w:val="0"/>
          <w:sz w:val="24"/>
          <w:szCs w:val="24"/>
          <w:highlight w:val="none"/>
          <w:lang w:eastAsia="zh-CN"/>
        </w:rPr>
      </w:pPr>
      <w:r>
        <w:rPr>
          <w:rFonts w:hint="eastAsia" w:ascii="宋体" w:hAnsi="宋体" w:eastAsia="宋体" w:cs="宋体"/>
          <w:snapToGrid w:val="0"/>
          <w:color w:val="000000"/>
          <w:kern w:val="0"/>
          <w:sz w:val="24"/>
          <w:szCs w:val="24"/>
          <w:highlight w:val="none"/>
          <w:lang w:val="en-US" w:eastAsia="zh-CN"/>
        </w:rPr>
        <w:t>项目负责人</w:t>
      </w:r>
      <w:r>
        <w:rPr>
          <w:rFonts w:hint="eastAsia" w:ascii="宋体" w:hAnsi="宋体" w:eastAsia="宋体" w:cs="宋体"/>
          <w:snapToGrid w:val="0"/>
          <w:color w:val="000000"/>
          <w:kern w:val="0"/>
          <w:sz w:val="24"/>
          <w:szCs w:val="24"/>
          <w:highlight w:val="none"/>
        </w:rPr>
        <w:t>：</w:t>
      </w:r>
      <w:r>
        <w:rPr>
          <w:rFonts w:hint="eastAsia" w:ascii="宋体" w:hAnsi="宋体" w:eastAsia="宋体" w:cs="宋体"/>
          <w:snapToGrid w:val="0"/>
          <w:color w:val="000000"/>
          <w:kern w:val="0"/>
          <w:sz w:val="24"/>
          <w:szCs w:val="24"/>
          <w:highlight w:val="none"/>
          <w:lang w:val="en-US" w:eastAsia="zh-CN"/>
        </w:rPr>
        <w:t>方伟</w:t>
      </w:r>
    </w:p>
    <w:p w14:paraId="6F539FAE">
      <w:pPr>
        <w:topLinePunct w:val="0"/>
        <w:spacing w:beforeLines="0" w:afterLines="0" w:line="360" w:lineRule="auto"/>
        <w:ind w:firstLine="960" w:firstLineChars="400"/>
        <w:rPr>
          <w:rFonts w:hint="default" w:ascii="宋体" w:hAnsi="宋体" w:eastAsia="宋体" w:cs="宋体"/>
          <w:snapToGrid w:val="0"/>
          <w:color w:val="000000"/>
          <w:kern w:val="0"/>
          <w:sz w:val="24"/>
          <w:szCs w:val="24"/>
          <w:highlight w:val="none"/>
          <w:lang w:val="en-US" w:eastAsia="zh-CN"/>
        </w:rPr>
      </w:pPr>
      <w:r>
        <w:rPr>
          <w:rFonts w:hint="eastAsia" w:ascii="宋体" w:hAnsi="宋体" w:eastAsia="宋体" w:cs="宋体"/>
          <w:snapToGrid w:val="0"/>
          <w:color w:val="000000"/>
          <w:kern w:val="0"/>
          <w:sz w:val="24"/>
          <w:szCs w:val="24"/>
          <w:highlight w:val="none"/>
        </w:rPr>
        <w:t>联系电话：</w:t>
      </w:r>
      <w:r>
        <w:rPr>
          <w:rFonts w:hint="eastAsia" w:ascii="宋体" w:hAnsi="宋体" w:eastAsia="宋体" w:cs="宋体"/>
          <w:snapToGrid w:val="0"/>
          <w:color w:val="000000"/>
          <w:kern w:val="0"/>
          <w:sz w:val="24"/>
          <w:szCs w:val="24"/>
          <w:highlight w:val="none"/>
          <w:lang w:val="en-US" w:eastAsia="zh-CN"/>
        </w:rPr>
        <w:t>18520102787</w:t>
      </w:r>
    </w:p>
    <w:p w14:paraId="34FA7897">
      <w:pPr>
        <w:topLinePunct w:val="0"/>
        <w:spacing w:beforeLines="0" w:afterLines="0" w:line="360" w:lineRule="auto"/>
        <w:ind w:firstLine="960" w:firstLineChars="400"/>
        <w:rPr>
          <w:rFonts w:hint="eastAsia" w:ascii="宋体" w:hAnsi="宋体" w:eastAsia="宋体" w:cs="宋体"/>
          <w:snapToGrid w:val="0"/>
          <w:color w:val="000000"/>
          <w:kern w:val="0"/>
          <w:sz w:val="24"/>
          <w:szCs w:val="24"/>
          <w:highlight w:val="none"/>
          <w:lang w:val="en-US" w:eastAsia="zh-CN"/>
        </w:rPr>
      </w:pPr>
      <w:r>
        <w:rPr>
          <w:rFonts w:hint="eastAsia" w:ascii="宋体" w:hAnsi="宋体" w:eastAsia="宋体" w:cs="宋体"/>
          <w:snapToGrid w:val="0"/>
          <w:color w:val="000000"/>
          <w:kern w:val="0"/>
          <w:sz w:val="24"/>
          <w:szCs w:val="24"/>
          <w:highlight w:val="none"/>
          <w:lang w:val="en-US" w:eastAsia="zh-CN"/>
        </w:rPr>
        <w:t>地址：广州市黄埔区瑞吉二街41号京广协同创新中心3号楼609房</w:t>
      </w:r>
    </w:p>
    <w:p w14:paraId="6812B43C">
      <w:pPr>
        <w:topLinePunct w:val="0"/>
        <w:spacing w:beforeLines="0" w:afterLines="0" w:line="360" w:lineRule="auto"/>
        <w:ind w:firstLine="240" w:firstLineChars="100"/>
        <w:rPr>
          <w:rFonts w:hint="eastAsia" w:ascii="宋体" w:hAnsi="宋体" w:eastAsia="宋体" w:cs="宋体"/>
          <w:snapToGrid w:val="0"/>
          <w:color w:val="000000"/>
          <w:kern w:val="0"/>
          <w:sz w:val="24"/>
          <w:szCs w:val="24"/>
          <w:highlight w:val="none"/>
          <w:lang w:eastAsia="zh-CN"/>
        </w:rPr>
      </w:pPr>
      <w:r>
        <w:rPr>
          <w:rFonts w:hint="eastAsia" w:ascii="宋体" w:hAnsi="宋体" w:eastAsia="宋体" w:cs="宋体"/>
          <w:snapToGrid w:val="0"/>
          <w:color w:val="000000"/>
          <w:kern w:val="0"/>
          <w:sz w:val="24"/>
          <w:szCs w:val="24"/>
          <w:highlight w:val="none"/>
          <w:lang w:val="en-US" w:eastAsia="zh-CN"/>
        </w:rPr>
        <w:t>9.3 招标监督部门：</w:t>
      </w:r>
      <w:r>
        <w:rPr>
          <w:rFonts w:hint="eastAsia" w:ascii="宋体" w:hAnsi="宋体" w:eastAsia="宋体" w:cs="宋体"/>
          <w:snapToGrid w:val="0"/>
          <w:color w:val="000000"/>
          <w:kern w:val="0"/>
          <w:sz w:val="24"/>
          <w:szCs w:val="24"/>
          <w:highlight w:val="none"/>
          <w:lang w:eastAsia="zh-CN"/>
        </w:rPr>
        <w:t>惠州市新蓝龙生态农业科技有限公司、惠州市龙莲生态农业科技有限公司</w:t>
      </w:r>
    </w:p>
    <w:p w14:paraId="50C5CC22">
      <w:pPr>
        <w:topLinePunct w:val="0"/>
        <w:spacing w:beforeLines="0" w:afterLines="0" w:line="360" w:lineRule="auto"/>
        <w:ind w:firstLine="240" w:firstLineChars="100"/>
        <w:rPr>
          <w:rFonts w:hint="eastAsia" w:ascii="宋体" w:hAnsi="宋体" w:eastAsia="宋体" w:cs="宋体"/>
          <w:snapToGrid w:val="0"/>
          <w:color w:val="000000"/>
          <w:kern w:val="0"/>
          <w:sz w:val="24"/>
          <w:szCs w:val="24"/>
          <w:highlight w:val="none"/>
          <w:lang w:val="en-US" w:eastAsia="zh-CN"/>
        </w:rPr>
      </w:pPr>
      <w:r>
        <w:rPr>
          <w:rFonts w:hint="eastAsia" w:ascii="宋体" w:hAnsi="宋体" w:eastAsia="宋体" w:cs="宋体"/>
          <w:snapToGrid w:val="0"/>
          <w:color w:val="000000"/>
          <w:kern w:val="0"/>
          <w:sz w:val="24"/>
          <w:szCs w:val="24"/>
          <w:highlight w:val="none"/>
          <w:lang w:val="en-US" w:eastAsia="zh-CN"/>
        </w:rPr>
        <w:t xml:space="preserve">    联系电话：13670840353</w:t>
      </w:r>
    </w:p>
    <w:p w14:paraId="7A8D07F3">
      <w:pPr>
        <w:topLinePunct w:val="0"/>
        <w:spacing w:beforeLines="0" w:afterLines="0" w:line="360" w:lineRule="auto"/>
        <w:ind w:firstLine="240" w:firstLineChars="100"/>
        <w:rPr>
          <w:rFonts w:hint="eastAsia" w:ascii="宋体" w:hAnsi="宋体" w:eastAsia="宋体" w:cs="宋体"/>
          <w:snapToGrid w:val="0"/>
          <w:color w:val="000000"/>
          <w:kern w:val="0"/>
          <w:sz w:val="24"/>
          <w:szCs w:val="24"/>
          <w:highlight w:val="none"/>
          <w:lang w:val="en-US" w:eastAsia="zh-CN"/>
        </w:rPr>
      </w:pPr>
      <w:r>
        <w:rPr>
          <w:rFonts w:hint="eastAsia" w:ascii="宋体" w:hAnsi="宋体" w:eastAsia="宋体" w:cs="宋体"/>
          <w:snapToGrid w:val="0"/>
          <w:color w:val="000000"/>
          <w:kern w:val="0"/>
          <w:sz w:val="24"/>
          <w:szCs w:val="24"/>
          <w:highlight w:val="none"/>
          <w:lang w:val="en-US" w:eastAsia="zh-CN"/>
        </w:rPr>
        <w:t xml:space="preserve">    地址：博罗县龙溪街道夏察村大埔双岗岭鱼塘旁</w:t>
      </w:r>
    </w:p>
    <w:p w14:paraId="23BD0F77">
      <w:pPr>
        <w:spacing w:beforeLines="0" w:afterLines="0" w:line="360" w:lineRule="auto"/>
        <w:ind w:right="0" w:rightChars="0" w:firstLine="0" w:firstLineChars="0"/>
        <w:jc w:val="right"/>
        <w:rPr>
          <w:rFonts w:hint="eastAsia" w:ascii="宋体" w:hAnsi="宋体" w:eastAsia="宋体" w:cs="宋体"/>
          <w:snapToGrid w:val="0"/>
          <w:color w:val="000000"/>
          <w:kern w:val="0"/>
          <w:sz w:val="24"/>
          <w:highlight w:val="none"/>
        </w:rPr>
      </w:pPr>
    </w:p>
    <w:p w14:paraId="0D962BA6">
      <w:pPr>
        <w:spacing w:beforeLines="0" w:afterLines="0" w:line="360" w:lineRule="auto"/>
        <w:ind w:right="0" w:rightChars="0" w:firstLine="0" w:firstLineChars="0"/>
        <w:jc w:val="right"/>
        <w:rPr>
          <w:rFonts w:hint="eastAsia" w:ascii="宋体" w:hAnsi="宋体" w:eastAsia="宋体" w:cs="宋体"/>
          <w:snapToGrid w:val="0"/>
          <w:color w:val="000000"/>
          <w:kern w:val="0"/>
          <w:sz w:val="24"/>
          <w:highlight w:val="none"/>
          <w:lang w:eastAsia="zh-CN"/>
        </w:rPr>
      </w:pPr>
      <w:r>
        <w:rPr>
          <w:rFonts w:hint="eastAsia" w:ascii="宋体" w:hAnsi="宋体" w:eastAsia="宋体" w:cs="宋体"/>
          <w:snapToGrid w:val="0"/>
          <w:color w:val="000000"/>
          <w:kern w:val="0"/>
          <w:sz w:val="24"/>
          <w:highlight w:val="none"/>
        </w:rPr>
        <w:t>招标人：</w:t>
      </w:r>
      <w:r>
        <w:rPr>
          <w:rFonts w:hint="eastAsia" w:ascii="宋体" w:hAnsi="宋体" w:eastAsia="宋体" w:cs="宋体"/>
          <w:snapToGrid w:val="0"/>
          <w:color w:val="000000"/>
          <w:kern w:val="0"/>
          <w:sz w:val="24"/>
          <w:highlight w:val="none"/>
          <w:lang w:eastAsia="zh-CN"/>
        </w:rPr>
        <w:t>惠州市新蓝龙生态农业科技有限公司</w:t>
      </w:r>
    </w:p>
    <w:p w14:paraId="5E19368D">
      <w:pPr>
        <w:spacing w:line="360" w:lineRule="auto"/>
        <w:jc w:val="right"/>
        <w:rPr>
          <w:rFonts w:hint="eastAsia" w:ascii="宋体" w:hAnsi="宋体" w:eastAsia="宋体" w:cs="宋体"/>
          <w:snapToGrid w:val="0"/>
          <w:color w:val="000000"/>
          <w:kern w:val="0"/>
          <w:sz w:val="24"/>
          <w:highlight w:val="none"/>
          <w:lang w:eastAsia="zh-CN"/>
        </w:rPr>
      </w:pPr>
      <w:r>
        <w:rPr>
          <w:rFonts w:hint="eastAsia" w:ascii="宋体" w:hAnsi="宋体" w:eastAsia="宋体" w:cs="宋体"/>
          <w:snapToGrid w:val="0"/>
          <w:color w:val="000000"/>
          <w:kern w:val="0"/>
          <w:sz w:val="24"/>
          <w:highlight w:val="none"/>
          <w:lang w:eastAsia="zh-CN"/>
        </w:rPr>
        <w:t>惠州市龙莲生态农业科技有限公司</w:t>
      </w:r>
    </w:p>
    <w:p w14:paraId="1F4C9E4F">
      <w:pPr>
        <w:spacing w:beforeLines="0" w:afterLines="0" w:line="360" w:lineRule="auto"/>
        <w:ind w:right="0" w:rightChars="0" w:firstLine="0" w:firstLineChars="0"/>
        <w:jc w:val="right"/>
        <w:rPr>
          <w:rFonts w:hint="eastAsia" w:ascii="宋体" w:hAnsi="宋体" w:eastAsia="宋体" w:cs="宋体"/>
          <w:snapToGrid w:val="0"/>
          <w:color w:val="000000"/>
          <w:kern w:val="0"/>
          <w:sz w:val="24"/>
          <w:highlight w:val="none"/>
          <w:lang w:eastAsia="zh-CN"/>
        </w:rPr>
      </w:pPr>
      <w:r>
        <w:rPr>
          <w:rFonts w:hint="eastAsia" w:ascii="宋体" w:hAnsi="宋体" w:eastAsia="宋体" w:cs="宋体"/>
          <w:snapToGrid w:val="0"/>
          <w:color w:val="000000"/>
          <w:kern w:val="0"/>
          <w:sz w:val="24"/>
          <w:highlight w:val="none"/>
        </w:rPr>
        <w:t>招标代理机构：</w:t>
      </w:r>
      <w:r>
        <w:rPr>
          <w:rFonts w:hint="eastAsia" w:ascii="宋体" w:hAnsi="宋体" w:eastAsia="宋体" w:cs="宋体"/>
          <w:snapToGrid w:val="0"/>
          <w:color w:val="000000"/>
          <w:kern w:val="0"/>
          <w:sz w:val="24"/>
          <w:highlight w:val="none"/>
          <w:lang w:eastAsia="zh-CN"/>
        </w:rPr>
        <w:t>伟创工程咨询（广州）有限公司</w:t>
      </w:r>
    </w:p>
    <w:p w14:paraId="45EF3FFC">
      <w:pPr>
        <w:spacing w:beforeLines="0" w:afterLines="0" w:line="360" w:lineRule="auto"/>
        <w:jc w:val="right"/>
        <w:rPr>
          <w:rFonts w:hint="eastAsia" w:ascii="宋体" w:hAnsi="宋体" w:cs="宋体"/>
          <w:sz w:val="24"/>
          <w:szCs w:val="24"/>
          <w:highlight w:val="none"/>
        </w:rPr>
      </w:pPr>
      <w:r>
        <w:rPr>
          <w:rFonts w:hint="eastAsia" w:ascii="宋体" w:hAnsi="宋体" w:eastAsia="宋体" w:cs="宋体"/>
          <w:snapToGrid w:val="0"/>
          <w:color w:val="000000"/>
          <w:kern w:val="0"/>
          <w:sz w:val="24"/>
          <w:highlight w:val="none"/>
        </w:rPr>
        <w:t>2026年</w:t>
      </w:r>
      <w:r>
        <w:rPr>
          <w:rFonts w:hint="eastAsia" w:ascii="宋体" w:hAnsi="宋体" w:eastAsia="宋体" w:cs="宋体"/>
          <w:snapToGrid w:val="0"/>
          <w:color w:val="000000"/>
          <w:kern w:val="0"/>
          <w:sz w:val="24"/>
          <w:highlight w:val="none"/>
          <w:lang w:val="en-US" w:eastAsia="zh-CN"/>
        </w:rPr>
        <w:t>9</w:t>
      </w:r>
      <w:r>
        <w:rPr>
          <w:rFonts w:hint="eastAsia" w:ascii="宋体" w:hAnsi="宋体" w:eastAsia="宋体" w:cs="宋体"/>
          <w:snapToGrid w:val="0"/>
          <w:color w:val="000000"/>
          <w:kern w:val="0"/>
          <w:sz w:val="24"/>
          <w:highlight w:val="none"/>
        </w:rPr>
        <w:t>月</w:t>
      </w:r>
      <w:r>
        <w:rPr>
          <w:rFonts w:hint="eastAsia" w:ascii="宋体" w:hAnsi="宋体" w:eastAsia="宋体" w:cs="宋体"/>
          <w:snapToGrid w:val="0"/>
          <w:color w:val="000000"/>
          <w:kern w:val="0"/>
          <w:sz w:val="24"/>
          <w:highlight w:val="none"/>
          <w:lang w:val="en-US" w:eastAsia="zh-CN"/>
        </w:rPr>
        <w:t>22日</w:t>
      </w:r>
      <w:bookmarkStart w:id="42" w:name="_Toc266881405"/>
      <w:bookmarkStart w:id="43" w:name="_Toc249845977"/>
      <w:bookmarkStart w:id="44" w:name="_Toc253143224"/>
      <w:bookmarkStart w:id="45" w:name="_Toc249846232"/>
      <w:bookmarkStart w:id="46" w:name="_Toc245024005"/>
      <w:bookmarkStart w:id="47" w:name="_Toc416358163"/>
      <w:bookmarkStart w:id="48" w:name="_Toc416357992"/>
      <w:bookmarkStart w:id="49" w:name="_Toc266093553"/>
      <w:r>
        <w:rPr>
          <w:rFonts w:hint="eastAsia" w:ascii="宋体" w:hAnsi="宋体" w:cs="宋体"/>
          <w:sz w:val="24"/>
          <w:szCs w:val="24"/>
          <w:highlight w:val="none"/>
        </w:rPr>
        <w:br w:type="page"/>
      </w:r>
    </w:p>
    <w:p w14:paraId="62675958">
      <w:pPr>
        <w:spacing w:line="360" w:lineRule="auto"/>
        <w:rPr>
          <w:rFonts w:ascii="宋体" w:hAnsi="宋体" w:cs="宋体"/>
          <w:sz w:val="24"/>
          <w:szCs w:val="24"/>
          <w:highlight w:val="none"/>
        </w:rPr>
      </w:pPr>
      <w:r>
        <w:rPr>
          <w:rFonts w:hint="eastAsia" w:ascii="宋体" w:hAnsi="宋体" w:cs="宋体"/>
          <w:sz w:val="24"/>
          <w:szCs w:val="24"/>
          <w:highlight w:val="none"/>
        </w:rPr>
        <w:t>附件一：</w:t>
      </w:r>
    </w:p>
    <w:bookmarkEnd w:id="42"/>
    <w:bookmarkEnd w:id="43"/>
    <w:bookmarkEnd w:id="44"/>
    <w:bookmarkEnd w:id="45"/>
    <w:bookmarkEnd w:id="46"/>
    <w:bookmarkEnd w:id="47"/>
    <w:bookmarkEnd w:id="48"/>
    <w:bookmarkEnd w:id="49"/>
    <w:p w14:paraId="0DC4C73A">
      <w:pPr>
        <w:spacing w:line="460" w:lineRule="exact"/>
        <w:jc w:val="center"/>
        <w:rPr>
          <w:rFonts w:ascii="宋体" w:hAnsi="宋体"/>
          <w:b/>
          <w:bCs/>
          <w:sz w:val="30"/>
          <w:szCs w:val="30"/>
          <w:highlight w:val="none"/>
        </w:rPr>
      </w:pPr>
      <w:r>
        <w:rPr>
          <w:rFonts w:hint="eastAsia" w:ascii="宋体" w:hAnsi="宋体"/>
          <w:b/>
          <w:bCs/>
          <w:sz w:val="30"/>
          <w:szCs w:val="30"/>
          <w:highlight w:val="none"/>
        </w:rPr>
        <w:t>投标人声明</w:t>
      </w:r>
      <w:r>
        <w:rPr>
          <w:rFonts w:hint="eastAsia" w:ascii="宋体" w:hAnsi="宋体" w:cs="宋体"/>
          <w:b/>
          <w:bCs/>
          <w:color w:val="000000"/>
          <w:kern w:val="0"/>
          <w:sz w:val="32"/>
          <w:szCs w:val="32"/>
          <w:highlight w:val="none"/>
        </w:rPr>
        <w:t>（适用于独立投标或联合体施工方）</w:t>
      </w:r>
    </w:p>
    <w:p w14:paraId="397591E0">
      <w:pPr>
        <w:adjustRightInd w:val="0"/>
        <w:snapToGrid w:val="0"/>
        <w:spacing w:line="360" w:lineRule="auto"/>
        <w:ind w:firstLine="420" w:firstLineChars="200"/>
        <w:rPr>
          <w:rFonts w:ascii="宋体" w:hAnsi="宋体"/>
          <w:szCs w:val="21"/>
          <w:highlight w:val="none"/>
        </w:rPr>
      </w:pPr>
    </w:p>
    <w:p w14:paraId="6A6E4EC4">
      <w:pPr>
        <w:pStyle w:val="10"/>
        <w:adjustRightInd w:val="0"/>
        <w:snapToGrid w:val="0"/>
        <w:ind w:firstLine="0"/>
        <w:rPr>
          <w:rFonts w:hint="default" w:ascii="宋体" w:hAnsi="宋体" w:eastAsia="宋体"/>
          <w:color w:val="auto"/>
          <w:sz w:val="21"/>
          <w:szCs w:val="21"/>
          <w:highlight w:val="none"/>
        </w:rPr>
      </w:pPr>
      <w:r>
        <w:rPr>
          <w:rFonts w:hint="eastAsia" w:ascii="宋体" w:hAnsi="宋体" w:eastAsia="宋体"/>
          <w:color w:val="auto"/>
          <w:sz w:val="21"/>
          <w:szCs w:val="21"/>
          <w:highlight w:val="none"/>
        </w:rPr>
        <w:t>本招标项目招标人及招标监管机构</w:t>
      </w:r>
      <w:r>
        <w:rPr>
          <w:rFonts w:ascii="宋体" w:hAnsi="宋体" w:eastAsia="宋体"/>
          <w:color w:val="auto"/>
          <w:sz w:val="21"/>
          <w:szCs w:val="21"/>
          <w:highlight w:val="none"/>
        </w:rPr>
        <w:t>：</w:t>
      </w:r>
    </w:p>
    <w:p w14:paraId="1CA64921">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本公司就参加</w:t>
      </w:r>
      <w:r>
        <w:rPr>
          <w:rFonts w:ascii="宋体" w:hAnsi="宋体"/>
          <w:sz w:val="24"/>
          <w:szCs w:val="24"/>
          <w:highlight w:val="none"/>
          <w:u w:val="single"/>
        </w:rPr>
        <w:t xml:space="preserve">                        </w:t>
      </w:r>
      <w:r>
        <w:rPr>
          <w:rFonts w:hint="eastAsia" w:ascii="宋体" w:hAnsi="宋体"/>
          <w:szCs w:val="21"/>
          <w:highlight w:val="none"/>
        </w:rPr>
        <w:t>投标工作，作出郑重声明：</w:t>
      </w:r>
    </w:p>
    <w:p w14:paraId="6D741DB0">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一、本公司保证投标文件及其后提供的一切材料都是真实的。如我司成为本项目中标候选人，我司同意并授权招标人将我司投标文件技术部分的人员、业绩、奖项等资料进行公开。</w:t>
      </w:r>
    </w:p>
    <w:p w14:paraId="2D9E1358">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二、本公司承诺遵循公平、公正、公开、诚实信用原则，在本项目投标中诚信投标，在本项目投标中不与其他单位围标、串标，不出让投标资格，不向招标人或评标委员会成员行贿，不存在少放、不放业绩、奖项等客观评审资料，减少自身竞争力的情形，若存在以上情形的，将自愿接受被招标人列入拒绝投标名单，不能参与招标人后续招标项目的投标。</w:t>
      </w:r>
    </w:p>
    <w:p w14:paraId="0DFA97C3">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三、本公司不存在下列情形之一：</w:t>
      </w:r>
    </w:p>
    <w:p w14:paraId="5196F1CB">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（一）为招标人不具有独立法人资格的附属机构（单位）；</w:t>
      </w:r>
    </w:p>
    <w:p w14:paraId="08442B67">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（二）为本标段前期准备提供设计或咨询服务或者与本项目设计人或提供咨询服务的机构存在隶属关系的；</w:t>
      </w:r>
    </w:p>
    <w:p w14:paraId="0138C216">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（三）为本标段监理人或者与本标段监理人存在隶属关系或者其他利害关系；</w:t>
      </w:r>
    </w:p>
    <w:p w14:paraId="1EB6750F">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（四）为本标段的代建人；</w:t>
      </w:r>
    </w:p>
    <w:p w14:paraId="34503DC5">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（五）为本标段提供招标代理服务的；</w:t>
      </w:r>
    </w:p>
    <w:p w14:paraId="5A571E2C">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（六）与本标段的监理人或代建人或招标代理机构同为一个法定代表人的；</w:t>
      </w:r>
    </w:p>
    <w:p w14:paraId="6D5A5487">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（七）与本标段的监理人或代建人或招标代理机构互相控股或参股的；</w:t>
      </w:r>
    </w:p>
    <w:p w14:paraId="1129E3A9">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（八）与本标段的监理人或代建人或招标代理机构相互任职或工作的；</w:t>
      </w:r>
    </w:p>
    <w:p w14:paraId="1B2D1E7F">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（九）与本标段的检测机构有隶属关系或者其他利害关系；</w:t>
      </w:r>
    </w:p>
    <w:p w14:paraId="3607F37F">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（十）与招标人存在利害关系且可能影响招标公正性；</w:t>
      </w:r>
    </w:p>
    <w:p w14:paraId="1F6100E8">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十一）被依法暂停或取消投标资格的；（本项事实应当以根据《中华人民共和国行政处罚法》依法作出并已经生效的行政处罚决定为认定依据。行政处罚决定中已经明确的暂停或取消投标资格的区域范围不包含本标段建设地点的，不受该项规定限制）</w:t>
      </w:r>
    </w:p>
    <w:p w14:paraId="3492A6E0">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（十二）被责令停产停业、暂扣或者吊销许可证、暂扣或者吊销执照的（本项事实应当以根据《中华人民共和国行政处罚法》依法作出并已经生效的行政处罚决定为认定依据）；</w:t>
      </w:r>
    </w:p>
    <w:p w14:paraId="11F4A896">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（十三）进入清算程序，或被宣布破产，或其他丧失履约能力的情形；</w:t>
      </w:r>
    </w:p>
    <w:p w14:paraId="5C9035FD">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十四）在最近三年内有严重违约或重大工程质量问题的；（“严重违约”事实应当以司法机关、仲裁机构出具的认定文件为准。“重大工程质量问题”应当以相关行业主管部门的行政处罚决定或者司法机关出具的有关法律文书为准。“最近三年”是指从投标截止时间之日起逆推三年，以相关行业主管部门、司法机关、仲裁机构出具的生效文件的落款时间起计算）</w:t>
      </w:r>
    </w:p>
    <w:p w14:paraId="1220D7AA">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（十五）法律法规规定的其他情形。</w:t>
      </w:r>
    </w:p>
    <w:p w14:paraId="4C75D84B">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四、本公司保证：本项目拟派的项目负责人投标截止时没有在其他在建项目中任施工单位项目负责人。</w:t>
      </w:r>
    </w:p>
    <w:p w14:paraId="38B05A62">
      <w:pPr>
        <w:pStyle w:val="10"/>
        <w:adjustRightInd w:val="0"/>
        <w:snapToGrid w:val="0"/>
        <w:ind w:firstLine="420" w:firstLineChars="200"/>
        <w:rPr>
          <w:rFonts w:ascii="宋体" w:hAnsi="宋体" w:eastAsia="宋体"/>
          <w:color w:val="auto"/>
          <w:sz w:val="21"/>
          <w:szCs w:val="21"/>
          <w:highlight w:val="none"/>
        </w:rPr>
      </w:pPr>
      <w:r>
        <w:rPr>
          <w:rFonts w:ascii="宋体" w:hAnsi="宋体" w:eastAsia="宋体"/>
          <w:color w:val="auto"/>
          <w:sz w:val="21"/>
          <w:szCs w:val="21"/>
          <w:highlight w:val="none"/>
        </w:rPr>
        <w:t>五、本公司承诺：如本公司中标，本项目拟派专职安全员将只在本项目上任职，如专职安全员在其他项目中已有任职的，本公司保证在开工前完成更换，确保专职安全员只在本项目上任职，否则将承担违约责任和法律责任。</w:t>
      </w:r>
    </w:p>
    <w:p w14:paraId="2B603309">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六、本公司已经对投标时拟投入本项目的管理团队和专业技术人员进行了自查，保证拟投入的所有人员都是受聘于本单位，都在本单位缴纳社保，不存在持证人注册单位与实际工作单位不符、买卖租借（专业）资格（注册）证书等“挂证”违法违规行为。本公司委托的本项目被授权人也受聘于本单位。</w:t>
      </w:r>
    </w:p>
    <w:p w14:paraId="6306BEA4">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七、本公司承诺，中标后不转包或违法分包，在施工过程中，严格执行安全生产相关管理规定；依法按照国家、省、市的有关规定发包劳务或使用自有劳务队伍，依法按时足额支付工程款给分包单位（如有）和支付工资给劳务工人，不以工程款未到位为由克扣或拖欠工人工资。</w:t>
      </w:r>
    </w:p>
    <w:p w14:paraId="74880AFE">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八、我方承诺，切实落实《住房城乡建设部 人力资源社会保障部关于印发建筑工人实名管理办法（试行）的通知》（建市〔2019〕18号）、《广东省建设工程领域工人工资支付专用账户管理办法》（粤人社规〔2018〕14号）、《清远市建筑从业人员实名制管理办法》、《清远市建设领域工人工资支付管理暂行办法》等关于用工实名制和工人工资支付分账管理的各项规定。中标后将利用信息技术手段，采用人脸、指纹、虹膜等生物识别技术进行电子打卡，实施考勤管理，对施工现场人员建立基本信息档案、实行实名制管理的制度并按照工程进度将建筑工人工资通过本企业在银行开设的工资专用账户按时足额支付。我方对实名制管理负总责，或遵守施工总承包企业在投标时向招标人作出的关于实名制管理的承诺，服从总承包企业对我方的统一管理，并对我方施工范围的实名制管理负直接责任。若本项目在经招标人认可后，部分专业工程依法分包或实行劳务分包的，我方对专业分包企业和劳务分包企业实施统一管理，监督其用工企业按时足额支付作业工人工资，督促落实实名制管理制度。我方接受招标人及建设行政主管部门的监督、检查。</w:t>
      </w:r>
    </w:p>
    <w:p w14:paraId="7A1A2244">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九、与本公司单位负责人为同一人或者与本公司存在控股、管理关系的其他单位包括：</w:t>
      </w:r>
      <w:r>
        <w:rPr>
          <w:rFonts w:ascii="宋体" w:hAnsi="宋体" w:eastAsia="宋体"/>
          <w:b/>
          <w:bCs/>
          <w:color w:val="auto"/>
          <w:sz w:val="24"/>
          <w:szCs w:val="24"/>
          <w:highlight w:val="none"/>
          <w:u w:val="single"/>
        </w:rPr>
        <w:t xml:space="preserve">                               </w:t>
      </w:r>
      <w:r>
        <w:rPr>
          <w:rFonts w:ascii="宋体" w:hAnsi="宋体" w:eastAsia="宋体"/>
          <w:color w:val="auto"/>
          <w:sz w:val="21"/>
          <w:szCs w:val="21"/>
          <w:highlight w:val="none"/>
        </w:rPr>
        <w:t>。（注：本条由投标人如实填写，如有，应列出全部满足招标公告资质要求的相关单位的名称；如无，则填写“无”；若投标人未列全符合相关条件的单位，但未列全的相关单位未参与本招标项目投标的，不视为投标人违反招标公告第3.3.</w:t>
      </w:r>
      <w:r>
        <w:rPr>
          <w:rFonts w:hint="eastAsia" w:ascii="宋体" w:hAnsi="宋体" w:eastAsia="宋体"/>
          <w:color w:val="auto"/>
          <w:sz w:val="21"/>
          <w:szCs w:val="21"/>
          <w:highlight w:val="none"/>
          <w:lang w:val="en-US" w:eastAsia="zh-CN"/>
        </w:rPr>
        <w:t>2</w:t>
      </w:r>
      <w:r>
        <w:rPr>
          <w:rFonts w:ascii="宋体" w:hAnsi="宋体" w:eastAsia="宋体"/>
          <w:color w:val="auto"/>
          <w:sz w:val="21"/>
          <w:szCs w:val="21"/>
          <w:highlight w:val="none"/>
        </w:rPr>
        <w:t>点的规定或弄虚作假。）</w:t>
      </w:r>
    </w:p>
    <w:p w14:paraId="0EDDA2B3">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十、本公司拟委派专职安全员兼任本工程的工地余泥渣土运输与排放管理员，严格遵守建设工程余泥渣土运输与排放管理制度，执行“一不准进、三不准出”规定，选择合法的余泥渣土运输单位及排放点。</w:t>
      </w:r>
    </w:p>
    <w:p w14:paraId="1A030CFF">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十一、如果本公司使用采用告知承诺制方式取得的资质参与本项目投标，该资质经资质审批部门核查被依法注销的，本公司承诺自动放弃投标及中标资格。如经查实该资质为以欺骗等不正当手段取得的，将依法接受监督部门的行政处罚。</w:t>
      </w:r>
    </w:p>
    <w:p w14:paraId="1C4A71CD">
      <w:pPr>
        <w:adjustRightInd w:val="0"/>
        <w:snapToGrid w:val="0"/>
        <w:spacing w:line="360" w:lineRule="auto"/>
        <w:ind w:firstLine="420" w:firstLineChars="200"/>
        <w:jc w:val="left"/>
        <w:rPr>
          <w:rFonts w:ascii="宋体" w:hAnsi="宋体"/>
          <w:kern w:val="0"/>
          <w:szCs w:val="21"/>
          <w:highlight w:val="none"/>
        </w:rPr>
      </w:pPr>
      <w:r>
        <w:rPr>
          <w:rFonts w:hint="eastAsia" w:ascii="宋体" w:hAnsi="宋体"/>
          <w:kern w:val="0"/>
          <w:szCs w:val="21"/>
          <w:highlight w:val="none"/>
        </w:rPr>
        <w:t>十二、本单位及拟派施工负责人近2年未因与工程项目施工相关的车辆运输而被最高人民法院在“信用中国”网站或各级信用信息共享平台中列入失信被执行人名单或被交通运输行政主管部门在“信用交通”网站列入严重违法超限超载运输失信当事人名单或被市场监督管理机关在国家企业信用信息公示系统中列入严重违法失信名单；</w:t>
      </w:r>
    </w:p>
    <w:p w14:paraId="086EC37C">
      <w:pPr>
        <w:adjustRightInd w:val="0"/>
        <w:snapToGrid w:val="0"/>
        <w:spacing w:line="360" w:lineRule="auto"/>
        <w:ind w:firstLine="420" w:firstLineChars="200"/>
        <w:jc w:val="left"/>
        <w:rPr>
          <w:rFonts w:ascii="宋体" w:hAnsi="宋体"/>
          <w:kern w:val="0"/>
          <w:szCs w:val="21"/>
          <w:highlight w:val="none"/>
        </w:rPr>
      </w:pPr>
      <w:r>
        <w:rPr>
          <w:rFonts w:hint="eastAsia" w:ascii="宋体" w:hAnsi="宋体"/>
          <w:kern w:val="0"/>
          <w:szCs w:val="21"/>
          <w:highlight w:val="none"/>
        </w:rPr>
        <w:t>十三、本单位中标后不将工程施工过程中产生的土石方、建筑垃圾及施工过程中使用的建筑材料、设备等的运输委托给被最高人民法院在“信用中国”网站或各级信用信息共享平台中列入失信被执行人名单或被交通运输行政主管部门在“信用交通”网站列入严重违法超限超载运输失信当事人名单或被市场监督管理机关在国家企业信用信息公示系统中列入严重违法失信名单。</w:t>
      </w:r>
    </w:p>
    <w:p w14:paraId="37BBBE25">
      <w:pPr>
        <w:adjustRightInd w:val="0"/>
        <w:snapToGrid w:val="0"/>
        <w:spacing w:line="360" w:lineRule="auto"/>
        <w:ind w:firstLine="420" w:firstLineChars="200"/>
        <w:jc w:val="left"/>
        <w:rPr>
          <w:rFonts w:ascii="宋体" w:hAnsi="宋体"/>
          <w:kern w:val="0"/>
          <w:szCs w:val="21"/>
          <w:highlight w:val="none"/>
        </w:rPr>
      </w:pPr>
      <w:r>
        <w:rPr>
          <w:rFonts w:hint="eastAsia" w:ascii="宋体" w:hAnsi="宋体"/>
          <w:kern w:val="0"/>
          <w:szCs w:val="21"/>
          <w:highlight w:val="none"/>
        </w:rPr>
        <w:t>十四、本单位承诺，中标后将切实落实《广东省建设工程施工扬尘污染防治管理办法（试行）》（粤办函〔2017〕708号）、《广州市住房和城乡建设局等9部门关于印发广州市建设工程绿色施工围蔽指导图集（V2.0版）的通知》（穗建质〔2020〕1号）、《关于在全区建设项目推广使用封闭式外脚手架金属防护网的通知》（穗埔建﹝2019﹞66号）、《黄埔区住房和城乡建设局 广州开发区建设和交通局关于进一步规范全区建设工程施工围蔽标准的通知》（穗埔建﹝2020﹞183号）和清远市、广佛（佛冈）产业园管委会建设行政主管部门发布的有关绿色施工、新型防护、施工围蔽的文件规定，按招标文件和合同要求对施工范围内绿色施工、新型防护、施工围蔽工作负责，全面落实各项扬尘污染防治措施、绿色施工围蔽措施和安全防护措施，接受招标人及建设行政主管部门的监督、检查。</w:t>
      </w:r>
    </w:p>
    <w:p w14:paraId="338B7946">
      <w:pPr>
        <w:adjustRightInd w:val="0"/>
        <w:snapToGrid w:val="0"/>
        <w:spacing w:line="360" w:lineRule="auto"/>
        <w:ind w:firstLine="420" w:firstLineChars="200"/>
        <w:jc w:val="left"/>
        <w:rPr>
          <w:rFonts w:ascii="宋体" w:hAnsi="宋体"/>
          <w:kern w:val="0"/>
          <w:szCs w:val="21"/>
          <w:highlight w:val="none"/>
        </w:rPr>
      </w:pPr>
      <w:r>
        <w:rPr>
          <w:rFonts w:hint="eastAsia" w:ascii="宋体" w:hAnsi="宋体"/>
          <w:kern w:val="0"/>
          <w:szCs w:val="21"/>
          <w:highlight w:val="none"/>
        </w:rPr>
        <w:t>如未履行承诺，经建设单位催告后逾期不履行承诺或经教育后拒不整改或整改后仍不符合相关技术标准规定的，自愿接受被招标人拒绝规定时期参与后续工程投标的后果（时限按招标文件规定或由招标人确定，自招标人发出通知之日起计）。</w:t>
      </w:r>
    </w:p>
    <w:p w14:paraId="3CBE9D9F">
      <w:pPr>
        <w:adjustRightInd w:val="0"/>
        <w:snapToGrid w:val="0"/>
        <w:spacing w:line="360" w:lineRule="auto"/>
        <w:ind w:firstLine="420" w:firstLineChars="200"/>
        <w:jc w:val="left"/>
        <w:rPr>
          <w:rFonts w:ascii="宋体" w:hAnsi="宋体"/>
          <w:kern w:val="0"/>
          <w:szCs w:val="21"/>
          <w:highlight w:val="none"/>
        </w:rPr>
      </w:pPr>
      <w:r>
        <w:rPr>
          <w:rFonts w:hint="eastAsia" w:ascii="宋体" w:hAnsi="宋体"/>
          <w:kern w:val="0"/>
          <w:szCs w:val="21"/>
          <w:highlight w:val="none"/>
        </w:rPr>
        <w:t>十五、本单位或拟派项目负责人、拟派专职安全员未因安全生产违法行为或失信行为被有关行政主管部门采取本行业或者职业禁入等联合惩戒措施（有效期内）。</w:t>
      </w:r>
    </w:p>
    <w:p w14:paraId="6532E59E">
      <w:pPr>
        <w:adjustRightInd w:val="0"/>
        <w:snapToGrid w:val="0"/>
        <w:spacing w:line="360" w:lineRule="auto"/>
        <w:ind w:firstLine="420" w:firstLineChars="200"/>
        <w:jc w:val="left"/>
        <w:rPr>
          <w:rFonts w:ascii="宋体" w:hAnsi="宋体"/>
          <w:kern w:val="0"/>
          <w:szCs w:val="21"/>
          <w:highlight w:val="none"/>
        </w:rPr>
      </w:pPr>
      <w:r>
        <w:rPr>
          <w:rFonts w:hint="eastAsia" w:ascii="宋体" w:hAnsi="宋体"/>
          <w:kern w:val="0"/>
          <w:szCs w:val="21"/>
          <w:highlight w:val="none"/>
        </w:rPr>
        <w:t>十六、本公司违反上述保证，或本声明陈述与事实不符，一经查实将按相关规定进行信用记录。本公司对失信行为产生的一切后果已知悉。其中，本声明陈述与事实不符的，属于弄虚作假骗取中标，将依法接受监管部门的处罚。</w:t>
      </w:r>
    </w:p>
    <w:p w14:paraId="479034F5">
      <w:pPr>
        <w:adjustRightInd w:val="0"/>
        <w:snapToGrid w:val="0"/>
        <w:spacing w:line="360" w:lineRule="auto"/>
        <w:ind w:firstLine="420" w:firstLineChars="200"/>
        <w:rPr>
          <w:rFonts w:ascii="宋体" w:hAnsi="宋体"/>
          <w:kern w:val="0"/>
          <w:szCs w:val="21"/>
          <w:highlight w:val="none"/>
        </w:rPr>
      </w:pPr>
      <w:r>
        <w:rPr>
          <w:rFonts w:hint="eastAsia" w:ascii="宋体" w:hAnsi="宋体"/>
          <w:kern w:val="0"/>
          <w:szCs w:val="21"/>
          <w:highlight w:val="none"/>
        </w:rPr>
        <w:t>特此声明。</w:t>
      </w:r>
    </w:p>
    <w:p w14:paraId="3F0A8049">
      <w:pPr>
        <w:pStyle w:val="11"/>
        <w:tabs>
          <w:tab w:val="left" w:pos="6720"/>
        </w:tabs>
        <w:ind w:left="0" w:right="-94" w:rightChars="0" w:firstLine="3685" w:firstLineChars="1755"/>
        <w:jc w:val="left"/>
        <w:rPr>
          <w:rFonts w:ascii="宋体" w:hAnsi="宋体" w:eastAsia="宋体"/>
          <w:color w:val="auto"/>
          <w:sz w:val="21"/>
          <w:szCs w:val="21"/>
          <w:highlight w:val="none"/>
        </w:rPr>
      </w:pPr>
      <w:r>
        <w:rPr>
          <w:rFonts w:hint="eastAsia" w:ascii="宋体" w:hAnsi="宋体" w:eastAsia="宋体"/>
          <w:color w:val="auto"/>
          <w:sz w:val="21"/>
          <w:szCs w:val="21"/>
          <w:highlight w:val="none"/>
        </w:rPr>
        <w:t>声明企业（施工单位）：（盖单位章）</w:t>
      </w:r>
    </w:p>
    <w:p w14:paraId="1083E02C">
      <w:pPr>
        <w:pStyle w:val="10"/>
        <w:ind w:right="1179" w:firstLine="3685" w:firstLineChars="1755"/>
        <w:jc w:val="left"/>
        <w:rPr>
          <w:rFonts w:hint="default" w:ascii="宋体" w:hAnsi="宋体" w:eastAsia="宋体"/>
          <w:color w:val="auto"/>
          <w:sz w:val="21"/>
          <w:szCs w:val="21"/>
          <w:highlight w:val="none"/>
        </w:rPr>
      </w:pPr>
      <w:r>
        <w:rPr>
          <w:rFonts w:ascii="宋体" w:hAnsi="宋体" w:eastAsia="宋体"/>
          <w:color w:val="auto"/>
          <w:sz w:val="21"/>
          <w:szCs w:val="21"/>
          <w:highlight w:val="none"/>
        </w:rPr>
        <w:t>项目负责人签字：</w:t>
      </w:r>
    </w:p>
    <w:p w14:paraId="08A90EE4">
      <w:pPr>
        <w:pStyle w:val="10"/>
        <w:ind w:right="1179" w:firstLine="3685" w:firstLineChars="1755"/>
        <w:jc w:val="left"/>
        <w:rPr>
          <w:rFonts w:hint="default" w:ascii="宋体" w:hAnsi="宋体" w:eastAsia="宋体"/>
          <w:color w:val="auto"/>
          <w:sz w:val="21"/>
          <w:szCs w:val="21"/>
          <w:highlight w:val="none"/>
        </w:rPr>
      </w:pPr>
      <w:r>
        <w:rPr>
          <w:rFonts w:ascii="宋体" w:hAnsi="宋体" w:eastAsia="宋体"/>
          <w:color w:val="auto"/>
          <w:sz w:val="21"/>
          <w:szCs w:val="21"/>
          <w:highlight w:val="none"/>
        </w:rPr>
        <w:t>技术负责人签字：</w:t>
      </w:r>
    </w:p>
    <w:p w14:paraId="66377ACE">
      <w:pPr>
        <w:pStyle w:val="10"/>
        <w:ind w:right="879" w:firstLine="3685" w:firstLineChars="1755"/>
        <w:jc w:val="right"/>
        <w:rPr>
          <w:rFonts w:hint="default" w:ascii="宋体" w:hAnsi="宋体" w:eastAsia="宋体"/>
          <w:color w:val="auto"/>
          <w:sz w:val="21"/>
          <w:szCs w:val="21"/>
          <w:highlight w:val="none"/>
        </w:rPr>
      </w:pPr>
      <w:r>
        <w:rPr>
          <w:rFonts w:ascii="宋体" w:hAnsi="宋体" w:eastAsia="宋体"/>
          <w:color w:val="auto"/>
          <w:sz w:val="21"/>
          <w:szCs w:val="21"/>
          <w:highlight w:val="none"/>
        </w:rPr>
        <w:t>年   月   日</w:t>
      </w:r>
    </w:p>
    <w:p w14:paraId="51188135">
      <w:pPr>
        <w:pStyle w:val="10"/>
        <w:ind w:right="70" w:firstLine="0" w:firstLineChars="0"/>
        <w:jc w:val="left"/>
        <w:rPr>
          <w:rFonts w:hint="eastAsia" w:ascii="宋体" w:hAnsi="宋体" w:eastAsia="宋体" w:cs="宋体"/>
          <w:color w:val="000000"/>
          <w:sz w:val="24"/>
          <w:szCs w:val="24"/>
          <w:highlight w:val="none"/>
        </w:rPr>
      </w:pPr>
    </w:p>
    <w:p w14:paraId="4FC938E3">
      <w:pPr>
        <w:pStyle w:val="10"/>
        <w:ind w:right="70" w:firstLine="0" w:firstLineChars="0"/>
        <w:jc w:val="left"/>
        <w:rPr>
          <w:rFonts w:hint="eastAsia" w:ascii="宋体" w:hAnsi="宋体" w:eastAsia="宋体" w:cs="宋体"/>
          <w:color w:val="000000"/>
          <w:sz w:val="24"/>
          <w:szCs w:val="24"/>
          <w:highlight w:val="none"/>
        </w:rPr>
      </w:pPr>
    </w:p>
    <w:p w14:paraId="4D1918C2">
      <w:pPr>
        <w:pStyle w:val="10"/>
        <w:ind w:right="70" w:firstLine="0" w:firstLineChars="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注：招标人应当要求投标人的项目负责人和技术负责人签字。</w:t>
      </w:r>
    </w:p>
    <w:p w14:paraId="5406ADF3">
      <w:pPr>
        <w:rPr>
          <w:b/>
          <w:color w:val="000000"/>
          <w:szCs w:val="21"/>
          <w:highlight w:val="none"/>
          <w:shd w:val="clear" w:color="auto" w:fill="FFFFFF"/>
        </w:rPr>
      </w:pPr>
    </w:p>
    <w:p w14:paraId="62BA9246">
      <w:pPr>
        <w:pStyle w:val="10"/>
        <w:ind w:right="879" w:firstLine="0"/>
        <w:jc w:val="left"/>
        <w:rPr>
          <w:rFonts w:hint="default" w:ascii="宋体" w:hAnsi="宋体" w:eastAsia="宋体"/>
          <w:color w:val="auto"/>
          <w:sz w:val="21"/>
          <w:szCs w:val="21"/>
          <w:highlight w:val="none"/>
        </w:rPr>
      </w:pPr>
      <w:r>
        <w:rPr>
          <w:rFonts w:hint="eastAsia" w:ascii="宋体" w:hAnsi="宋体" w:eastAsia="宋体" w:cs="宋体"/>
          <w:b/>
          <w:bCs/>
          <w:color w:val="000000"/>
          <w:sz w:val="24"/>
          <w:szCs w:val="24"/>
          <w:highlight w:val="none"/>
        </w:rPr>
        <w:t>注：本格式适用于独立投标人或联合体投标的主办方（施工方）；若为联合体投标，“声明企业”填写施工方单位全称。</w:t>
      </w:r>
    </w:p>
    <w:p w14:paraId="6E8A4318">
      <w:pPr>
        <w:pStyle w:val="10"/>
        <w:ind w:right="879" w:firstLine="0"/>
        <w:jc w:val="center"/>
        <w:rPr>
          <w:rFonts w:hint="default" w:ascii="宋体" w:hAnsi="宋体"/>
          <w:b/>
          <w:bCs/>
          <w:color w:val="auto"/>
          <w:sz w:val="30"/>
          <w:szCs w:val="30"/>
          <w:highlight w:val="none"/>
        </w:rPr>
      </w:pPr>
      <w:r>
        <w:rPr>
          <w:rFonts w:hint="default" w:ascii="宋体" w:hAnsi="宋体" w:eastAsia="宋体"/>
          <w:color w:val="auto"/>
          <w:sz w:val="24"/>
          <w:szCs w:val="24"/>
          <w:highlight w:val="none"/>
        </w:rPr>
        <w:br w:type="page"/>
      </w:r>
      <w:r>
        <w:rPr>
          <w:rFonts w:ascii="宋体" w:hAnsi="宋体" w:eastAsia="宋体"/>
          <w:b/>
          <w:bCs/>
          <w:color w:val="auto"/>
          <w:kern w:val="2"/>
          <w:sz w:val="30"/>
          <w:szCs w:val="30"/>
          <w:highlight w:val="none"/>
        </w:rPr>
        <w:t>投标人声明</w:t>
      </w:r>
      <w:r>
        <w:rPr>
          <w:rFonts w:hint="eastAsia" w:ascii="宋体" w:hAnsi="宋体" w:eastAsia="宋体"/>
          <w:b/>
          <w:bCs/>
          <w:color w:val="auto"/>
          <w:kern w:val="2"/>
          <w:sz w:val="30"/>
          <w:szCs w:val="30"/>
          <w:highlight w:val="none"/>
        </w:rPr>
        <w:t>（适用于联合体成员方（设计方））</w:t>
      </w:r>
    </w:p>
    <w:p w14:paraId="3915CD44">
      <w:pPr>
        <w:adjustRightInd w:val="0"/>
        <w:snapToGrid w:val="0"/>
        <w:spacing w:line="360" w:lineRule="auto"/>
        <w:rPr>
          <w:rFonts w:ascii="宋体" w:hAnsi="宋体"/>
          <w:szCs w:val="21"/>
          <w:highlight w:val="none"/>
        </w:rPr>
      </w:pPr>
    </w:p>
    <w:p w14:paraId="49142109">
      <w:pPr>
        <w:adjustRightInd w:val="0"/>
        <w:snapToGrid w:val="0"/>
        <w:spacing w:line="360" w:lineRule="auto"/>
        <w:rPr>
          <w:rFonts w:ascii="宋体" w:hAnsi="宋体"/>
          <w:b/>
          <w:szCs w:val="21"/>
          <w:highlight w:val="none"/>
        </w:rPr>
      </w:pPr>
      <w:r>
        <w:rPr>
          <w:rFonts w:hint="eastAsia" w:ascii="宋体" w:hAnsi="宋体"/>
          <w:szCs w:val="21"/>
          <w:highlight w:val="none"/>
          <w:u w:val="single"/>
        </w:rPr>
        <w:t>本招标项目招标人及招标监管机构：</w:t>
      </w:r>
    </w:p>
    <w:p w14:paraId="4AF5BE4F">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本公司就参加</w:t>
      </w:r>
      <w:r>
        <w:rPr>
          <w:rFonts w:hint="eastAsia" w:ascii="宋体" w:hAnsi="宋体"/>
          <w:sz w:val="24"/>
          <w:szCs w:val="24"/>
          <w:highlight w:val="none"/>
          <w:u w:val="single"/>
        </w:rPr>
        <w:t xml:space="preserve">                  </w:t>
      </w:r>
      <w:r>
        <w:rPr>
          <w:rFonts w:hint="eastAsia" w:ascii="宋体" w:hAnsi="宋体"/>
          <w:szCs w:val="21"/>
          <w:highlight w:val="none"/>
        </w:rPr>
        <w:t>投标工作，作出郑重声明：</w:t>
      </w:r>
    </w:p>
    <w:p w14:paraId="4CE180D7">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一、本公司保证投标文件及其后提供的一切材料都是真实的。如我司成为本项目中标候选人，我司同意并授权招标人将我司投标文件技术部分的人员、业绩、奖项等资料进行公开。</w:t>
      </w:r>
    </w:p>
    <w:p w14:paraId="6EE568B3">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二、本公司承诺遵循公平、公正、公开、诚实信用原则，在本项目投标中诚信投标，在本项目投标中不与其他单位围标、串标，不出让投标资格，不向招标人或评标委员会成员行贿，不存在少放、不放业绩、奖项等客观评审资料，减少自身竞争力的情形，若存在以上情形的，将自愿接受被招标人列入拒绝投标名单，不能参与招标人后续招标项目的投标。</w:t>
      </w:r>
    </w:p>
    <w:p w14:paraId="37D6911D">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三、本公司不存在下列情形之一：</w:t>
      </w:r>
    </w:p>
    <w:p w14:paraId="1A1C84EB">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（一）为招标人不具有独立法人资格的附属机构（单位）；</w:t>
      </w:r>
    </w:p>
    <w:p w14:paraId="1E1A1AC3">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（二）为本标段前期准备提供设计或咨询服务或者与前述咨询服务的机构存在附属关系的；</w:t>
      </w:r>
    </w:p>
    <w:p w14:paraId="46729AD5">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（三）为本标段监理人或者与本标段监理人存在隶属关系或者其他利害关系；</w:t>
      </w:r>
    </w:p>
    <w:p w14:paraId="5A6A1950">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（四）为本标段的代建人；</w:t>
      </w:r>
    </w:p>
    <w:p w14:paraId="65712C11">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（五）为本标段提供招标代理服务的；</w:t>
      </w:r>
    </w:p>
    <w:p w14:paraId="20C800B3">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（六）与本标段的监理人或代建人或招标代理机构同为一个法定代表人的；</w:t>
      </w:r>
    </w:p>
    <w:p w14:paraId="270426C1">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（七）与本标段的监理人或代建人或招标代理机构互相控股或参股的；</w:t>
      </w:r>
    </w:p>
    <w:p w14:paraId="7D0B2B19">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（八）与本标段的监理人或代建人或招标代理机构相互任职或工作的；</w:t>
      </w:r>
    </w:p>
    <w:p w14:paraId="14B732A8">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（九）与本标段的检测机构有隶属关系或者其他利害关系；</w:t>
      </w:r>
    </w:p>
    <w:p w14:paraId="6A7ACA34">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 xml:space="preserve">（十）与招标人存在利害关系且可能影响招标公正性； </w:t>
      </w:r>
    </w:p>
    <w:p w14:paraId="7D12B0E2">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 xml:space="preserve">（十一）被依法暂停或取消投标资格的；（本项事实应当以根据《中华人民共和国行政处罚法》依法作出并已经生效的行政处罚决定为认定依据。行政处罚决定中已经明确的暂停或取消投标资格的区域范围不包含本标段建设地点的，不受该项规定限制） </w:t>
      </w:r>
    </w:p>
    <w:p w14:paraId="787D1849">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（十二）被责令停产停业、暂扣或者吊销许可证、暂扣或者吊销执照的（本项事实应当以根据《中华人民共和国行政处罚法》依法作出并已经生效的行政处罚决定为认定依据。）；</w:t>
      </w:r>
    </w:p>
    <w:p w14:paraId="5C0AD659">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（十三）进入清算程序，或被宣布破产，或其他丧失履约能力的情形；</w:t>
      </w:r>
    </w:p>
    <w:p w14:paraId="331D3C6F">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十四）在最近三年内有严重违约或重大工程质量问题的；（“严重违约”事实应当以司法机关、仲裁机构出具的认定文件为准。“重大工程质量问题”应当以相关行业主管部门的行政处罚决定或者司法机关出具的有关法律文书为准。“最近三年”是指从投标截止时间之日起逆推三年，以相关行业主管部门、司法机关、仲裁机构出具的生效文件的落款时间起计算）</w:t>
      </w:r>
    </w:p>
    <w:p w14:paraId="4AF06157">
      <w:pPr>
        <w:pStyle w:val="10"/>
        <w:adjustRightInd w:val="0"/>
        <w:snapToGrid w:val="0"/>
        <w:ind w:firstLine="420" w:firstLineChars="200"/>
        <w:rPr>
          <w:rFonts w:hint="default" w:ascii="宋体" w:hAnsi="宋体" w:eastAsia="宋体"/>
          <w:color w:val="auto"/>
          <w:sz w:val="21"/>
          <w:szCs w:val="21"/>
          <w:highlight w:val="none"/>
        </w:rPr>
      </w:pPr>
      <w:r>
        <w:rPr>
          <w:rFonts w:ascii="宋体" w:hAnsi="宋体" w:eastAsia="宋体"/>
          <w:color w:val="auto"/>
          <w:sz w:val="21"/>
          <w:szCs w:val="21"/>
          <w:highlight w:val="none"/>
        </w:rPr>
        <w:t>（十五）法律法规规定的其他情形。</w:t>
      </w:r>
    </w:p>
    <w:p w14:paraId="15018FC6">
      <w:pPr>
        <w:adjustRightInd w:val="0"/>
        <w:snapToGrid w:val="0"/>
        <w:spacing w:line="360" w:lineRule="auto"/>
        <w:ind w:firstLine="420" w:firstLineChars="200"/>
        <w:rPr>
          <w:rFonts w:ascii="宋体" w:hAnsi="宋体"/>
          <w:kern w:val="0"/>
          <w:szCs w:val="21"/>
          <w:highlight w:val="none"/>
        </w:rPr>
      </w:pPr>
      <w:r>
        <w:rPr>
          <w:rFonts w:hint="eastAsia" w:ascii="宋体" w:hAnsi="宋体"/>
          <w:kern w:val="0"/>
          <w:szCs w:val="21"/>
          <w:highlight w:val="none"/>
        </w:rPr>
        <w:t>四、与我方单位负责人为同一人或者与我方存在控股、管理关系的其他单位包括：</w:t>
      </w:r>
      <w:r>
        <w:rPr>
          <w:rFonts w:hint="eastAsia" w:ascii="宋体" w:hAnsi="宋体"/>
          <w:kern w:val="0"/>
          <w:szCs w:val="21"/>
          <w:highlight w:val="none"/>
          <w:u w:val="single"/>
        </w:rPr>
        <w:t xml:space="preserve">             </w:t>
      </w:r>
      <w:r>
        <w:rPr>
          <w:rFonts w:hint="eastAsia" w:ascii="宋体" w:hAnsi="宋体"/>
          <w:kern w:val="0"/>
          <w:szCs w:val="21"/>
          <w:highlight w:val="none"/>
        </w:rPr>
        <w:t>。（注：本条由投标人如实填写，如有，应列出的联合体各方全部满足招标公告资质要求的相关单位的名称；如无，则填写“无”</w:t>
      </w:r>
      <w:r>
        <w:rPr>
          <w:rFonts w:hint="eastAsia" w:ascii="宋体" w:hAnsi="宋体"/>
          <w:kern w:val="0"/>
          <w:szCs w:val="21"/>
          <w:highlight w:val="none"/>
          <w:lang w:eastAsia="zh-CN"/>
        </w:rPr>
        <w:t>；</w:t>
      </w:r>
      <w:r>
        <w:rPr>
          <w:rFonts w:ascii="宋体" w:hAnsi="宋体" w:eastAsia="宋体"/>
          <w:color w:val="auto"/>
          <w:sz w:val="21"/>
          <w:szCs w:val="21"/>
          <w:highlight w:val="none"/>
        </w:rPr>
        <w:t>若投标人未列全符合相关条件的单位，但未列全的相关单位未参与本招标项目投标的，不视为投标人违反招标公告第3.3.</w:t>
      </w:r>
      <w:r>
        <w:rPr>
          <w:rFonts w:hint="eastAsia" w:ascii="宋体" w:hAnsi="宋体" w:eastAsia="宋体"/>
          <w:color w:val="auto"/>
          <w:sz w:val="21"/>
          <w:szCs w:val="21"/>
          <w:highlight w:val="none"/>
          <w:lang w:val="en-US" w:eastAsia="zh-CN"/>
        </w:rPr>
        <w:t>2</w:t>
      </w:r>
      <w:r>
        <w:rPr>
          <w:rFonts w:ascii="宋体" w:hAnsi="宋体" w:eastAsia="宋体"/>
          <w:color w:val="auto"/>
          <w:sz w:val="21"/>
          <w:szCs w:val="21"/>
          <w:highlight w:val="none"/>
        </w:rPr>
        <w:t>点的规定或弄虚作假。</w:t>
      </w:r>
      <w:r>
        <w:rPr>
          <w:rFonts w:hint="eastAsia" w:ascii="宋体" w:hAnsi="宋体"/>
          <w:kern w:val="0"/>
          <w:szCs w:val="21"/>
          <w:highlight w:val="none"/>
        </w:rPr>
        <w:t>。）</w:t>
      </w:r>
    </w:p>
    <w:p w14:paraId="5F24FC08">
      <w:pPr>
        <w:widowControl/>
        <w:adjustRightInd w:val="0"/>
        <w:snapToGrid w:val="0"/>
        <w:spacing w:line="360" w:lineRule="auto"/>
        <w:ind w:firstLine="422" w:firstLineChars="200"/>
        <w:jc w:val="left"/>
        <w:rPr>
          <w:rFonts w:ascii="宋体" w:hAnsi="宋体" w:cs="宋体"/>
          <w:b/>
          <w:bCs/>
          <w:kern w:val="0"/>
          <w:szCs w:val="21"/>
          <w:highlight w:val="none"/>
        </w:rPr>
      </w:pPr>
      <w:r>
        <w:rPr>
          <w:rFonts w:hint="eastAsia" w:ascii="宋体" w:hAnsi="宋体" w:cs="宋体"/>
          <w:b/>
          <w:bCs/>
          <w:kern w:val="0"/>
          <w:szCs w:val="21"/>
          <w:highlight w:val="none"/>
        </w:rPr>
        <w:t>五、本公司已经对投标时拟投入本项目的管理团队和专业技术人员进行了自查，保证拟投入的所有人员都是受聘于本单位，都在本单位缴纳社保，不存在持证人注册单位与实际工作单位不符、买卖租借（专业）资格（注册）证书等“挂证”违法违规行为。</w:t>
      </w:r>
    </w:p>
    <w:p w14:paraId="4F468275">
      <w:pPr>
        <w:adjustRightInd w:val="0"/>
        <w:snapToGrid w:val="0"/>
        <w:spacing w:line="360" w:lineRule="auto"/>
        <w:ind w:firstLine="420" w:firstLineChars="200"/>
        <w:rPr>
          <w:rFonts w:ascii="宋体" w:hAnsi="宋体"/>
          <w:kern w:val="0"/>
          <w:szCs w:val="21"/>
          <w:highlight w:val="none"/>
        </w:rPr>
      </w:pPr>
      <w:r>
        <w:rPr>
          <w:rFonts w:hint="eastAsia" w:ascii="宋体" w:hAnsi="宋体"/>
          <w:kern w:val="0"/>
          <w:szCs w:val="21"/>
          <w:highlight w:val="none"/>
        </w:rPr>
        <w:t>六、如果本公司使用采用告知承诺制方式取得的资质参与本项目投标，该资质经资质审批部门核查被依法注销的，本公司承诺自动放弃投标及中标资格。如经查实该资质为以欺骗等不正当手段取得的，将依法接受监督部门的行政处罚。</w:t>
      </w:r>
    </w:p>
    <w:p w14:paraId="4BE81A68">
      <w:pPr>
        <w:adjustRightInd w:val="0"/>
        <w:snapToGrid w:val="0"/>
        <w:spacing w:line="360" w:lineRule="auto"/>
        <w:ind w:firstLine="420" w:firstLineChars="200"/>
        <w:rPr>
          <w:rFonts w:ascii="宋体" w:hAnsi="宋体"/>
          <w:kern w:val="0"/>
          <w:szCs w:val="21"/>
          <w:highlight w:val="none"/>
        </w:rPr>
      </w:pPr>
      <w:r>
        <w:rPr>
          <w:rFonts w:hint="eastAsia" w:ascii="宋体" w:hAnsi="宋体"/>
          <w:kern w:val="0"/>
          <w:szCs w:val="21"/>
          <w:highlight w:val="none"/>
        </w:rPr>
        <w:t>七、本公司违反上述保证，或本声明陈述与事实不符，一经查实将按相关规定进行信用记录。本公司对失信行为产生的一切后果已知悉。其中，本声明陈述与事实不符的，属于弄虚作假骗取中标，将依法接受监管部门的处罚。</w:t>
      </w:r>
    </w:p>
    <w:p w14:paraId="35BE10BE">
      <w:pPr>
        <w:adjustRightInd w:val="0"/>
        <w:snapToGrid w:val="0"/>
        <w:spacing w:line="360" w:lineRule="auto"/>
        <w:ind w:firstLine="420" w:firstLineChars="200"/>
        <w:rPr>
          <w:rFonts w:ascii="宋体" w:hAnsi="宋体"/>
          <w:kern w:val="0"/>
          <w:szCs w:val="21"/>
          <w:highlight w:val="none"/>
        </w:rPr>
      </w:pPr>
      <w:r>
        <w:rPr>
          <w:rFonts w:hint="eastAsia" w:ascii="宋体" w:hAnsi="宋体"/>
          <w:kern w:val="0"/>
          <w:szCs w:val="21"/>
          <w:highlight w:val="none"/>
        </w:rPr>
        <w:t>特此声明。</w:t>
      </w:r>
    </w:p>
    <w:p w14:paraId="743B0C93">
      <w:pPr>
        <w:spacing w:line="276" w:lineRule="auto"/>
        <w:ind w:firstLine="420" w:firstLineChars="200"/>
        <w:rPr>
          <w:rFonts w:ascii="宋体" w:hAnsi="宋体"/>
          <w:szCs w:val="21"/>
          <w:highlight w:val="none"/>
        </w:rPr>
      </w:pPr>
    </w:p>
    <w:p w14:paraId="4994BB9F">
      <w:pPr>
        <w:spacing w:line="276" w:lineRule="auto"/>
        <w:ind w:firstLine="420" w:firstLineChars="200"/>
        <w:rPr>
          <w:rFonts w:ascii="宋体" w:hAnsi="宋体"/>
          <w:szCs w:val="21"/>
          <w:highlight w:val="none"/>
        </w:rPr>
      </w:pPr>
    </w:p>
    <w:p w14:paraId="1A08FEFC">
      <w:pPr>
        <w:pStyle w:val="11"/>
        <w:ind w:left="3686" w:right="95"/>
        <w:jc w:val="both"/>
        <w:rPr>
          <w:rFonts w:ascii="宋体" w:hAnsi="宋体" w:eastAsia="宋体"/>
          <w:color w:val="auto"/>
          <w:sz w:val="21"/>
          <w:szCs w:val="21"/>
          <w:highlight w:val="none"/>
        </w:rPr>
      </w:pPr>
      <w:r>
        <w:rPr>
          <w:rFonts w:hint="eastAsia" w:ascii="宋体" w:hAnsi="宋体" w:eastAsia="宋体"/>
          <w:color w:val="auto"/>
          <w:sz w:val="21"/>
          <w:szCs w:val="21"/>
          <w:highlight w:val="none"/>
        </w:rPr>
        <w:t>声明企业：（盖单位章）</w:t>
      </w:r>
    </w:p>
    <w:p w14:paraId="5FF15B3E">
      <w:pPr>
        <w:pStyle w:val="10"/>
        <w:ind w:left="3686" w:right="95" w:firstLine="0"/>
        <w:rPr>
          <w:rFonts w:hint="default" w:ascii="宋体" w:hAnsi="宋体" w:eastAsia="宋体"/>
          <w:color w:val="auto"/>
          <w:sz w:val="21"/>
          <w:szCs w:val="21"/>
          <w:highlight w:val="none"/>
        </w:rPr>
      </w:pPr>
      <w:r>
        <w:rPr>
          <w:rFonts w:ascii="宋体" w:hAnsi="宋体" w:eastAsia="宋体"/>
          <w:color w:val="auto"/>
          <w:sz w:val="21"/>
          <w:szCs w:val="21"/>
          <w:highlight w:val="none"/>
        </w:rPr>
        <w:t>法定代表人签字或盖章：</w:t>
      </w:r>
    </w:p>
    <w:p w14:paraId="56F33136">
      <w:pPr>
        <w:pStyle w:val="10"/>
        <w:spacing w:line="480" w:lineRule="auto"/>
        <w:ind w:left="3686" w:right="95" w:firstLine="0"/>
        <w:jc w:val="right"/>
        <w:rPr>
          <w:rFonts w:ascii="宋体" w:hAnsi="宋体" w:eastAsia="宋体"/>
          <w:color w:val="auto"/>
          <w:sz w:val="21"/>
          <w:szCs w:val="21"/>
          <w:highlight w:val="none"/>
        </w:rPr>
      </w:pPr>
      <w:r>
        <w:rPr>
          <w:rFonts w:ascii="宋体" w:hAnsi="宋体" w:eastAsia="宋体"/>
          <w:color w:val="auto"/>
          <w:sz w:val="21"/>
          <w:szCs w:val="21"/>
          <w:highlight w:val="none"/>
        </w:rPr>
        <w:t>年   月   日</w:t>
      </w:r>
    </w:p>
    <w:p w14:paraId="60B3CCDC">
      <w:pPr>
        <w:pStyle w:val="10"/>
        <w:spacing w:line="480" w:lineRule="auto"/>
        <w:ind w:left="3686" w:right="95" w:firstLine="0"/>
        <w:jc w:val="right"/>
        <w:rPr>
          <w:rFonts w:ascii="宋体" w:hAnsi="宋体" w:eastAsia="宋体"/>
          <w:color w:val="auto"/>
          <w:sz w:val="21"/>
          <w:szCs w:val="21"/>
          <w:highlight w:val="none"/>
        </w:rPr>
      </w:pPr>
    </w:p>
    <w:p w14:paraId="1066809A">
      <w:pPr>
        <w:spacing w:line="360" w:lineRule="auto"/>
        <w:ind w:firstLine="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注：联合体投标的，“声明企业”一栏需填写联合体设计方的单位。</w:t>
      </w:r>
    </w:p>
    <w:p w14:paraId="55DD6B0B">
      <w:pPr>
        <w:pStyle w:val="10"/>
        <w:spacing w:line="480" w:lineRule="auto"/>
        <w:ind w:left="3686" w:right="95" w:firstLine="0"/>
        <w:jc w:val="right"/>
        <w:rPr>
          <w:rFonts w:hint="default" w:ascii="宋体" w:hAnsi="宋体" w:eastAsia="宋体"/>
          <w:color w:val="auto"/>
          <w:sz w:val="21"/>
          <w:szCs w:val="21"/>
          <w:highlight w:val="none"/>
        </w:rPr>
      </w:pPr>
    </w:p>
    <w:p w14:paraId="02849F54">
      <w:pPr>
        <w:pStyle w:val="3"/>
        <w:autoSpaceDE w:val="0"/>
        <w:spacing w:line="360" w:lineRule="auto"/>
        <w:ind w:firstLine="400"/>
        <w:rPr>
          <w:rFonts w:ascii="宋体" w:hAnsi="宋体" w:cs="宋体"/>
          <w:sz w:val="24"/>
          <w:highlight w:val="none"/>
        </w:rPr>
      </w:pPr>
      <w:r>
        <w:rPr>
          <w:rFonts w:ascii="宋体" w:hAnsi="宋体"/>
          <w:szCs w:val="21"/>
          <w:highlight w:val="none"/>
        </w:rPr>
        <w:br w:type="page"/>
      </w:r>
      <w:r>
        <w:rPr>
          <w:rFonts w:hint="eastAsia" w:ascii="宋体" w:hAnsi="宋体" w:cs="宋体"/>
          <w:sz w:val="24"/>
          <w:highlight w:val="none"/>
        </w:rPr>
        <w:t>附件二：</w:t>
      </w:r>
    </w:p>
    <w:p w14:paraId="3DC75559">
      <w:pPr>
        <w:autoSpaceDE w:val="0"/>
        <w:spacing w:line="360" w:lineRule="auto"/>
        <w:ind w:right="-46"/>
        <w:jc w:val="center"/>
        <w:rPr>
          <w:rFonts w:ascii="宋体" w:hAnsi="宋体" w:cs="宋体"/>
          <w:b/>
          <w:bCs/>
          <w:sz w:val="30"/>
          <w:szCs w:val="30"/>
          <w:highlight w:val="none"/>
        </w:rPr>
      </w:pPr>
      <w:r>
        <w:rPr>
          <w:rFonts w:hint="eastAsia" w:ascii="宋体" w:hAnsi="宋体" w:cs="宋体"/>
          <w:b/>
          <w:bCs/>
          <w:sz w:val="30"/>
          <w:szCs w:val="30"/>
          <w:highlight w:val="none"/>
        </w:rPr>
        <w:t>联合体投标协议书</w:t>
      </w:r>
    </w:p>
    <w:p w14:paraId="5C3F2ED5">
      <w:pPr>
        <w:topLinePunct/>
        <w:spacing w:line="400" w:lineRule="exact"/>
        <w:ind w:firstLine="630" w:firstLineChars="300"/>
        <w:rPr>
          <w:rFonts w:ascii="宋体" w:hAnsi="宋体" w:cs="宋体"/>
          <w:szCs w:val="21"/>
          <w:highlight w:val="none"/>
        </w:rPr>
      </w:pPr>
      <w:r>
        <w:rPr>
          <w:rFonts w:hint="eastAsia" w:ascii="宋体" w:hAnsi="宋体" w:cs="宋体"/>
          <w:szCs w:val="21"/>
          <w:highlight w:val="none"/>
          <w:u w:val="single"/>
        </w:rPr>
        <w:t>（主办方单位名称、成员单位名称）</w:t>
      </w:r>
      <w:r>
        <w:rPr>
          <w:rFonts w:hint="eastAsia" w:ascii="宋体" w:hAnsi="宋体" w:cs="宋体"/>
          <w:szCs w:val="21"/>
          <w:highlight w:val="none"/>
        </w:rPr>
        <w:t>自愿组成联合体，共同参加</w:t>
      </w:r>
      <w:r>
        <w:rPr>
          <w:rFonts w:hint="eastAsia" w:ascii="宋体" w:hAnsi="宋体" w:cs="宋体"/>
          <w:szCs w:val="21"/>
          <w:highlight w:val="none"/>
          <w:u w:val="single"/>
        </w:rPr>
        <w:t>（项目名称）</w:t>
      </w:r>
      <w:r>
        <w:rPr>
          <w:rFonts w:hint="eastAsia" w:ascii="宋体" w:hAnsi="宋体" w:cs="宋体"/>
          <w:szCs w:val="21"/>
          <w:highlight w:val="none"/>
        </w:rPr>
        <w:t>投标。现就联合体投标事宜订立如下协议。</w:t>
      </w:r>
    </w:p>
    <w:p w14:paraId="567AAA7F">
      <w:pPr>
        <w:topLinePunct/>
        <w:spacing w:line="400" w:lineRule="exact"/>
        <w:ind w:firstLine="420" w:firstLineChars="200"/>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u w:val="single"/>
        </w:rPr>
        <w:t xml:space="preserve">        （主办方单位名称）</w:t>
      </w:r>
      <w:r>
        <w:rPr>
          <w:rFonts w:hint="eastAsia" w:ascii="宋体" w:hAnsi="宋体" w:cs="宋体"/>
          <w:szCs w:val="21"/>
          <w:highlight w:val="none"/>
        </w:rPr>
        <w:t>为联合体主办方。</w:t>
      </w:r>
    </w:p>
    <w:p w14:paraId="1D6F016B">
      <w:pPr>
        <w:topLinePunct/>
        <w:spacing w:line="400" w:lineRule="exact"/>
        <w:ind w:firstLine="420" w:firstLineChars="200"/>
        <w:rPr>
          <w:rFonts w:ascii="宋体" w:hAnsi="宋体" w:cs="宋体"/>
          <w:szCs w:val="21"/>
          <w:highlight w:val="none"/>
        </w:rPr>
      </w:pPr>
      <w:r>
        <w:rPr>
          <w:rFonts w:hint="eastAsia" w:ascii="宋体" w:hAnsi="宋体" w:cs="宋体"/>
          <w:szCs w:val="21"/>
          <w:highlight w:val="none"/>
        </w:rPr>
        <w:t>2、联合体主办方合法代表联合体各成员负责本招标项目投标文件编制和合同谈判活动，并代表联合体提交和接收相关的资料、信息及指示，并处理与之有关的一切事务，负责合同实施阶段的主办、组织和协调工作。</w:t>
      </w:r>
    </w:p>
    <w:p w14:paraId="7B32CF08">
      <w:pPr>
        <w:topLinePunct/>
        <w:spacing w:line="400" w:lineRule="exact"/>
        <w:ind w:firstLine="420" w:firstLineChars="200"/>
        <w:rPr>
          <w:rFonts w:ascii="宋体" w:hAnsi="宋体" w:cs="宋体"/>
          <w:szCs w:val="21"/>
          <w:highlight w:val="none"/>
        </w:rPr>
      </w:pPr>
      <w:r>
        <w:rPr>
          <w:rFonts w:hint="eastAsia" w:ascii="宋体" w:hAnsi="宋体" w:cs="宋体"/>
          <w:szCs w:val="21"/>
          <w:highlight w:val="none"/>
        </w:rPr>
        <w:t>3、联合体将严格按照招标文件的各项要求，递交投标文件，履行合同，联合体各成员向招标人承担连带责任。</w:t>
      </w:r>
    </w:p>
    <w:p w14:paraId="36D9D583">
      <w:pPr>
        <w:topLinePunct/>
        <w:spacing w:line="400" w:lineRule="exact"/>
        <w:ind w:firstLine="420" w:firstLineChars="200"/>
        <w:rPr>
          <w:rFonts w:ascii="宋体" w:hAnsi="宋体" w:cs="宋体"/>
          <w:szCs w:val="21"/>
          <w:highlight w:val="none"/>
        </w:rPr>
      </w:pPr>
      <w:r>
        <w:rPr>
          <w:rFonts w:hint="eastAsia" w:ascii="宋体" w:hAnsi="宋体" w:cs="宋体"/>
          <w:szCs w:val="21"/>
          <w:highlight w:val="none"/>
        </w:rPr>
        <w:t>4、联合体各成员单位内部的职责分工如下：</w:t>
      </w:r>
    </w:p>
    <w:p w14:paraId="6C1706C5">
      <w:pPr>
        <w:topLinePunct/>
        <w:spacing w:line="400" w:lineRule="exact"/>
        <w:ind w:firstLine="420" w:firstLineChars="200"/>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u w:val="single"/>
        </w:rPr>
        <w:t xml:space="preserve">                </w:t>
      </w:r>
      <w:r>
        <w:rPr>
          <w:rFonts w:hint="eastAsia" w:ascii="宋体" w:hAnsi="宋体" w:cs="宋体"/>
          <w:szCs w:val="21"/>
          <w:highlight w:val="none"/>
        </w:rPr>
        <w:t>：作为联合体的主办方负责本工程的施工及牵头工作。联合体其他相关方违约时，主办方应承担连带责任，具体按合同要求。联合体其他相关方违约时，主办方应承担连带责任，具体按合同要求。</w:t>
      </w:r>
    </w:p>
    <w:p w14:paraId="70228EE9">
      <w:pPr>
        <w:topLinePunct/>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（2）</w:t>
      </w:r>
      <w:r>
        <w:rPr>
          <w:rFonts w:hint="eastAsia" w:ascii="宋体" w:hAnsi="宋体" w:cs="宋体"/>
          <w:szCs w:val="21"/>
          <w:highlight w:val="none"/>
          <w:u w:val="single"/>
        </w:rPr>
        <w:t xml:space="preserve">                </w:t>
      </w:r>
      <w:r>
        <w:rPr>
          <w:rFonts w:hint="eastAsia" w:ascii="宋体" w:hAnsi="宋体" w:cs="宋体"/>
          <w:szCs w:val="21"/>
          <w:highlight w:val="none"/>
        </w:rPr>
        <w:t xml:space="preserve"> ：主要负责本工程的设计工作，具体按合同要求。</w:t>
      </w:r>
    </w:p>
    <w:p w14:paraId="36C5DE99">
      <w:pPr>
        <w:topLinePunct/>
        <w:spacing w:line="400" w:lineRule="exact"/>
        <w:ind w:firstLine="420" w:firstLineChars="200"/>
        <w:rPr>
          <w:rFonts w:ascii="宋体" w:hAnsi="宋体" w:cs="宋体"/>
          <w:szCs w:val="21"/>
          <w:highlight w:val="none"/>
        </w:rPr>
      </w:pPr>
      <w:r>
        <w:rPr>
          <w:rFonts w:hint="eastAsia" w:ascii="宋体" w:hAnsi="宋体" w:cs="宋体"/>
          <w:szCs w:val="21"/>
          <w:highlight w:val="none"/>
        </w:rPr>
        <w:t xml:space="preserve">5、本协议书自签署之日起生效，合同履行完毕后自动失效。 </w:t>
      </w:r>
    </w:p>
    <w:p w14:paraId="056584E9">
      <w:pPr>
        <w:topLinePunct/>
        <w:spacing w:line="400" w:lineRule="exact"/>
        <w:ind w:firstLine="420" w:firstLineChars="200"/>
        <w:rPr>
          <w:rFonts w:hint="eastAsia" w:ascii="宋体" w:hAnsi="宋体" w:cs="宋体"/>
          <w:szCs w:val="21"/>
          <w:highlight w:val="none"/>
        </w:rPr>
      </w:pPr>
    </w:p>
    <w:p w14:paraId="34A1B275">
      <w:pPr>
        <w:topLinePunct/>
        <w:spacing w:line="400" w:lineRule="exact"/>
        <w:ind w:firstLine="420" w:firstLineChars="200"/>
        <w:rPr>
          <w:rFonts w:ascii="宋体" w:hAnsi="宋体" w:cs="宋体"/>
          <w:szCs w:val="21"/>
          <w:highlight w:val="none"/>
        </w:rPr>
      </w:pPr>
      <w:r>
        <w:rPr>
          <w:rFonts w:hint="eastAsia" w:ascii="宋体" w:hAnsi="宋体" w:cs="宋体"/>
          <w:szCs w:val="21"/>
          <w:highlight w:val="none"/>
        </w:rPr>
        <w:t>主办方单位名称：（盖单位章）</w:t>
      </w:r>
    </w:p>
    <w:p w14:paraId="41D82382">
      <w:pPr>
        <w:topLinePunct/>
        <w:spacing w:line="400" w:lineRule="exact"/>
        <w:ind w:firstLine="420" w:firstLineChars="200"/>
        <w:rPr>
          <w:rFonts w:ascii="宋体" w:hAnsi="宋体" w:cs="宋体"/>
          <w:szCs w:val="21"/>
          <w:highlight w:val="none"/>
        </w:rPr>
      </w:pPr>
      <w:r>
        <w:rPr>
          <w:rFonts w:hint="eastAsia" w:ascii="宋体" w:hAnsi="宋体" w:cs="宋体"/>
          <w:szCs w:val="21"/>
          <w:highlight w:val="none"/>
        </w:rPr>
        <w:t>法定代表人：（签字或盖章）</w:t>
      </w:r>
    </w:p>
    <w:p w14:paraId="56F6D3FA">
      <w:pPr>
        <w:topLinePunct/>
        <w:spacing w:line="400" w:lineRule="exact"/>
        <w:ind w:firstLine="420" w:firstLineChars="200"/>
        <w:rPr>
          <w:rFonts w:ascii="宋体" w:hAnsi="宋体" w:cs="宋体"/>
          <w:szCs w:val="21"/>
          <w:highlight w:val="none"/>
        </w:rPr>
      </w:pPr>
    </w:p>
    <w:p w14:paraId="37513C30">
      <w:pPr>
        <w:topLinePunct/>
        <w:spacing w:line="400" w:lineRule="exact"/>
        <w:ind w:firstLine="420" w:firstLineChars="200"/>
        <w:rPr>
          <w:rFonts w:ascii="宋体" w:hAnsi="宋体" w:cs="宋体"/>
          <w:szCs w:val="21"/>
          <w:highlight w:val="none"/>
        </w:rPr>
      </w:pPr>
      <w:r>
        <w:rPr>
          <w:rFonts w:hint="eastAsia" w:ascii="宋体" w:hAnsi="宋体" w:cs="宋体"/>
          <w:szCs w:val="21"/>
          <w:highlight w:val="none"/>
        </w:rPr>
        <w:t>成员单位名称：（盖单位章）</w:t>
      </w:r>
    </w:p>
    <w:p w14:paraId="07176C06">
      <w:pPr>
        <w:topLinePunct/>
        <w:spacing w:line="400" w:lineRule="exact"/>
        <w:ind w:firstLine="420" w:firstLineChars="200"/>
        <w:rPr>
          <w:rFonts w:ascii="宋体" w:hAnsi="宋体" w:cs="宋体"/>
          <w:szCs w:val="21"/>
          <w:highlight w:val="none"/>
        </w:rPr>
      </w:pPr>
      <w:r>
        <w:rPr>
          <w:rFonts w:hint="eastAsia" w:ascii="宋体" w:hAnsi="宋体" w:cs="宋体"/>
          <w:szCs w:val="21"/>
          <w:highlight w:val="none"/>
        </w:rPr>
        <w:t>法定代表人：（签字或盖章）</w:t>
      </w:r>
    </w:p>
    <w:p w14:paraId="67A6A8C4">
      <w:pPr>
        <w:topLinePunct/>
        <w:spacing w:line="400" w:lineRule="exact"/>
        <w:ind w:firstLine="420" w:firstLineChars="200"/>
        <w:rPr>
          <w:rFonts w:ascii="宋体" w:hAnsi="宋体" w:cs="宋体"/>
          <w:szCs w:val="21"/>
          <w:highlight w:val="none"/>
        </w:rPr>
      </w:pPr>
    </w:p>
    <w:p w14:paraId="7DED261C">
      <w:pPr>
        <w:topLinePunct/>
        <w:spacing w:line="400" w:lineRule="exact"/>
        <w:ind w:firstLine="420" w:firstLineChars="200"/>
        <w:rPr>
          <w:rFonts w:ascii="宋体" w:hAnsi="宋体" w:cs="宋体"/>
          <w:szCs w:val="21"/>
          <w:highlight w:val="none"/>
        </w:rPr>
      </w:pPr>
    </w:p>
    <w:p w14:paraId="040118DF">
      <w:pPr>
        <w:spacing w:line="360" w:lineRule="auto"/>
        <w:ind w:firstLine="539" w:firstLineChars="257"/>
        <w:rPr>
          <w:rFonts w:ascii="宋体" w:hAnsi="宋体" w:cs="微软雅黑"/>
          <w:szCs w:val="21"/>
          <w:highlight w:val="none"/>
        </w:rPr>
      </w:pPr>
      <w:r>
        <w:rPr>
          <w:rFonts w:hint="eastAsia" w:ascii="宋体" w:hAnsi="宋体" w:cs="宋体"/>
          <w:szCs w:val="21"/>
          <w:highlight w:val="none"/>
        </w:rPr>
        <w:t>日期：     年     月     日</w:t>
      </w:r>
    </w:p>
    <w:p w14:paraId="6B6610B4">
      <w:pPr>
        <w:spacing w:line="360" w:lineRule="auto"/>
        <w:ind w:firstLine="539" w:firstLineChars="257"/>
        <w:rPr>
          <w:rFonts w:ascii="宋体" w:hAnsi="宋体" w:cs="微软雅黑"/>
          <w:szCs w:val="21"/>
          <w:highlight w:val="none"/>
        </w:rPr>
      </w:pPr>
    </w:p>
    <w:p w14:paraId="2202C0B4">
      <w:pPr>
        <w:spacing w:line="360" w:lineRule="auto"/>
        <w:rPr>
          <w:szCs w:val="21"/>
          <w:highlight w:val="none"/>
        </w:rPr>
      </w:pPr>
      <w:r>
        <w:rPr>
          <w:rFonts w:hint="eastAsia" w:ascii="宋体" w:hAnsi="宋体" w:cs="微软雅黑"/>
          <w:szCs w:val="21"/>
          <w:highlight w:val="none"/>
        </w:rPr>
        <w:t>注：联合体投标人可以根据联合体成员数量及其职责分工对《联合体投标协议书》内容和格式进行相应调整。单独投标的，无需提交本协议书。</w:t>
      </w:r>
    </w:p>
    <w:p w14:paraId="359A0A05">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E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sto MT">
    <w:panose1 w:val="02040603050505030304"/>
    <w:charset w:val="00"/>
    <w:family w:val="roman"/>
    <w:pitch w:val="default"/>
    <w:sig w:usb0="00000003" w:usb1="00000000" w:usb2="00000000" w:usb3="00000000" w:csb0="2000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9C66E0"/>
    <w:rsid w:val="01E3379D"/>
    <w:rsid w:val="07091040"/>
    <w:rsid w:val="07956138"/>
    <w:rsid w:val="0C994C14"/>
    <w:rsid w:val="11342D3E"/>
    <w:rsid w:val="1B155FFD"/>
    <w:rsid w:val="1DC5518A"/>
    <w:rsid w:val="2383244E"/>
    <w:rsid w:val="25D95AFA"/>
    <w:rsid w:val="31A55C86"/>
    <w:rsid w:val="364C10C0"/>
    <w:rsid w:val="3B406398"/>
    <w:rsid w:val="43B20FC8"/>
    <w:rsid w:val="4D151ABA"/>
    <w:rsid w:val="4FC86739"/>
    <w:rsid w:val="50326629"/>
    <w:rsid w:val="5FF53085"/>
    <w:rsid w:val="634E51AF"/>
    <w:rsid w:val="642F125B"/>
    <w:rsid w:val="779C66E0"/>
    <w:rsid w:val="78CF4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beforeLines="0" w:after="260" w:afterLines="0" w:line="415" w:lineRule="auto"/>
      <w:outlineLvl w:val="1"/>
    </w:pPr>
    <w:rPr>
      <w:rFonts w:ascii="Arial" w:hAnsi="Arial" w:eastAsia="黑体"/>
      <w:b/>
      <w:bCs/>
      <w:kern w:val="2"/>
      <w:sz w:val="32"/>
      <w:szCs w:val="32"/>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rPr>
      <w:kern w:val="0"/>
      <w:sz w:val="20"/>
      <w:szCs w:val="20"/>
    </w:rPr>
  </w:style>
  <w:style w:type="paragraph" w:styleId="4">
    <w:name w:val="Body Text"/>
    <w:basedOn w:val="1"/>
    <w:next w:val="1"/>
    <w:qFormat/>
    <w:uiPriority w:val="0"/>
    <w:pPr>
      <w:spacing w:after="120" w:afterLines="0"/>
    </w:pPr>
    <w:rPr>
      <w:rFonts w:eastAsia="宋体"/>
      <w:kern w:val="2"/>
      <w:sz w:val="21"/>
      <w:szCs w:val="24"/>
      <w:lang w:val="en-US" w:eastAsia="zh-CN" w:bidi="ar-SA"/>
    </w:rPr>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Body Text First Indent"/>
    <w:basedOn w:val="4"/>
    <w:next w:val="1"/>
    <w:qFormat/>
    <w:uiPriority w:val="0"/>
    <w:pPr>
      <w:spacing w:line="312" w:lineRule="auto"/>
      <w:ind w:firstLine="420"/>
    </w:pPr>
  </w:style>
  <w:style w:type="paragraph" w:customStyle="1" w:styleId="9">
    <w:name w:val="Heading2"/>
    <w:next w:val="1"/>
    <w:qFormat/>
    <w:uiPriority w:val="0"/>
    <w:pPr>
      <w:keepNext/>
      <w:keepLines/>
      <w:widowControl w:val="0"/>
      <w:spacing w:before="260" w:after="260" w:line="410" w:lineRule="auto"/>
      <w:jc w:val="both"/>
    </w:pPr>
    <w:rPr>
      <w:rFonts w:ascii="Arial" w:hAnsi="Arial" w:eastAsia="黑体" w:cs="Times New Roman"/>
      <w:sz w:val="32"/>
      <w:szCs w:val="32"/>
      <w:lang w:val="en-US" w:eastAsia="zh-CN" w:bidi="ar-SA"/>
    </w:rPr>
  </w:style>
  <w:style w:type="paragraph" w:customStyle="1" w:styleId="10">
    <w:name w:val="公文正文"/>
    <w:basedOn w:val="1"/>
    <w:qFormat/>
    <w:uiPriority w:val="0"/>
    <w:pPr>
      <w:spacing w:line="360" w:lineRule="auto"/>
      <w:ind w:firstLine="629"/>
    </w:pPr>
    <w:rPr>
      <w:rFonts w:hint="eastAsia" w:ascii="仿宋_GB2312" w:hAnsi="Calisto MT" w:eastAsia="仿宋_GB2312"/>
      <w:color w:val="000000"/>
      <w:kern w:val="0"/>
      <w:sz w:val="32"/>
      <w:szCs w:val="20"/>
    </w:rPr>
  </w:style>
  <w:style w:type="paragraph" w:customStyle="1" w:styleId="11">
    <w:name w:val="发文落款"/>
    <w:basedOn w:val="10"/>
    <w:qFormat/>
    <w:uiPriority w:val="0"/>
    <w:pPr>
      <w:ind w:left="4094" w:right="607" w:firstLine="0"/>
      <w:jc w:val="center"/>
    </w:pPr>
    <w:rPr>
      <w:rFonts w:hint="defaul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12832</Words>
  <Characters>13399</Characters>
  <Lines>0</Lines>
  <Paragraphs>0</Paragraphs>
  <TotalTime>79</TotalTime>
  <ScaleCrop>false</ScaleCrop>
  <LinksUpToDate>false</LinksUpToDate>
  <CharactersWithSpaces>13661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2026-09-02T03:09:00Z</dcterms:created>
  <dc:creator>Lenovo</dc:creator>
  <cp:lastModifiedBy>Lenovo</cp:lastModifiedBy>
  <cp:lastPrinted>2026-09-22T06:51:40Z</cp:lastPrinted>
  <dcterms:modified xsi:type="dcterms:W3CDTF">2026-09-22T06:52:41Z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533ADCA0CF454023A1CBF79704320692_11</vt:lpwstr>
  </property>
  <property fmtid="{D5CDD505-2E9C-101B-9397-08002B2CF9AE}" pid="4" name="KSOTemplateDocerSaveRecord">
    <vt:lpwstr>eyJoZGlkIjoiZWJlNzY5Y2QwMGVlMGE2ZDM0YWUwNWE4MDY1OTk1NDYiLCJ1c2VySWQiOiI1NDY3NDA0MjIifQ==</vt:lpwstr>
  </property>
</Properties>
</file>